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5F" w:rsidRPr="00B448AE" w:rsidRDefault="00C44D5F" w:rsidP="0094656F">
      <w:pPr>
        <w:pStyle w:val="Heading20"/>
        <w:keepNext/>
        <w:keepLines/>
        <w:shd w:val="clear" w:color="auto" w:fill="auto"/>
        <w:tabs>
          <w:tab w:val="left" w:pos="40"/>
        </w:tabs>
        <w:spacing w:before="0" w:after="0" w:line="240" w:lineRule="auto"/>
        <w:ind w:left="40"/>
        <w:jc w:val="left"/>
        <w:rPr>
          <w:sz w:val="24"/>
          <w:szCs w:val="24"/>
        </w:rPr>
      </w:pPr>
      <w:bookmarkStart w:id="0" w:name="bookmark1"/>
    </w:p>
    <w:p w:rsidR="00C44D5F" w:rsidRPr="00B448AE" w:rsidRDefault="00C44D5F" w:rsidP="008A28BC">
      <w:pPr>
        <w:tabs>
          <w:tab w:val="left" w:pos="0"/>
          <w:tab w:val="left" w:pos="426"/>
        </w:tabs>
        <w:ind w:right="208"/>
        <w:rPr>
          <w:rFonts w:ascii="Times New Roman" w:hAnsi="Times New Roman" w:cs="Times New Roman"/>
          <w:b/>
          <w:bCs/>
        </w:rPr>
      </w:pPr>
      <w:r w:rsidRPr="00B448AE">
        <w:rPr>
          <w:rFonts w:ascii="Times New Roman" w:hAnsi="Times New Roman" w:cs="Times New Roman"/>
          <w:b/>
          <w:bCs/>
        </w:rPr>
        <w:t>УТВЪРЖДАВАМ,</w:t>
      </w:r>
    </w:p>
    <w:p w:rsidR="00C44D5F" w:rsidRPr="00B448AE" w:rsidRDefault="00C44D5F" w:rsidP="008A28BC">
      <w:pPr>
        <w:tabs>
          <w:tab w:val="left" w:pos="0"/>
          <w:tab w:val="left" w:pos="426"/>
        </w:tabs>
        <w:ind w:right="208"/>
        <w:rPr>
          <w:rFonts w:ascii="Times New Roman" w:hAnsi="Times New Roman" w:cs="Times New Roman"/>
          <w:b/>
          <w:bCs/>
        </w:rPr>
      </w:pPr>
    </w:p>
    <w:p w:rsidR="00C44D5F" w:rsidRPr="00B448AE" w:rsidRDefault="00C44D5F" w:rsidP="008A28BC">
      <w:pPr>
        <w:tabs>
          <w:tab w:val="left" w:pos="0"/>
          <w:tab w:val="left" w:pos="426"/>
        </w:tabs>
        <w:ind w:right="208"/>
        <w:rPr>
          <w:rFonts w:ascii="Times New Roman" w:hAnsi="Times New Roman" w:cs="Times New Roman"/>
          <w:b/>
          <w:bCs/>
        </w:rPr>
      </w:pPr>
    </w:p>
    <w:p w:rsidR="00C44D5F" w:rsidRPr="00B448AE" w:rsidRDefault="00C44D5F" w:rsidP="008A28BC">
      <w:pPr>
        <w:tabs>
          <w:tab w:val="left" w:pos="0"/>
          <w:tab w:val="left" w:pos="426"/>
        </w:tabs>
        <w:ind w:right="208"/>
        <w:rPr>
          <w:rFonts w:ascii="Times New Roman" w:hAnsi="Times New Roman" w:cs="Times New Roman"/>
          <w:b/>
          <w:bCs/>
        </w:rPr>
      </w:pPr>
      <w:r w:rsidRPr="00B448AE">
        <w:rPr>
          <w:rFonts w:ascii="Times New Roman" w:hAnsi="Times New Roman" w:cs="Times New Roman"/>
          <w:b/>
          <w:bCs/>
        </w:rPr>
        <w:t>…………../п/…………………./заличено на основание чл. 2 от ЗЗЛД/</w:t>
      </w:r>
    </w:p>
    <w:p w:rsidR="00C44D5F" w:rsidRPr="00B448AE" w:rsidRDefault="00C44D5F" w:rsidP="008A28BC">
      <w:pPr>
        <w:tabs>
          <w:tab w:val="left" w:pos="0"/>
          <w:tab w:val="left" w:pos="426"/>
        </w:tabs>
        <w:ind w:right="208"/>
        <w:rPr>
          <w:rFonts w:ascii="Times New Roman" w:hAnsi="Times New Roman" w:cs="Times New Roman"/>
          <w:b/>
          <w:bCs/>
        </w:rPr>
      </w:pPr>
    </w:p>
    <w:p w:rsidR="00C44D5F" w:rsidRPr="00B448AE" w:rsidRDefault="00C44D5F" w:rsidP="008A28BC">
      <w:pPr>
        <w:tabs>
          <w:tab w:val="left" w:pos="0"/>
          <w:tab w:val="left" w:pos="426"/>
        </w:tabs>
        <w:ind w:right="208"/>
        <w:rPr>
          <w:rFonts w:ascii="Times New Roman Bold" w:hAnsi="Times New Roman Bold" w:cs="Times New Roman"/>
          <w:b/>
          <w:bCs/>
          <w:caps/>
        </w:rPr>
      </w:pPr>
      <w:r w:rsidRPr="00B448AE">
        <w:rPr>
          <w:rFonts w:ascii="Times New Roman" w:hAnsi="Times New Roman" w:cs="Times New Roman"/>
          <w:b/>
          <w:bCs/>
        </w:rPr>
        <w:t xml:space="preserve">ВЪЗЛОЖИТЕЛ: </w:t>
      </w:r>
      <w:r w:rsidRPr="00B448AE">
        <w:rPr>
          <w:rFonts w:ascii="Times New Roman Bold" w:hAnsi="Times New Roman Bold" w:cs="Times New Roman"/>
          <w:b/>
          <w:bCs/>
          <w:caps/>
        </w:rPr>
        <w:t>Чавдар Начев</w:t>
      </w:r>
      <w:r w:rsidRPr="00B448AE">
        <w:rPr>
          <w:rFonts w:ascii="Calibri" w:hAnsi="Calibri" w:cs="Times New Roman"/>
          <w:b/>
          <w:bCs/>
          <w:caps/>
        </w:rPr>
        <w:t xml:space="preserve"> </w:t>
      </w:r>
      <w:r w:rsidRPr="00B448AE">
        <w:rPr>
          <w:rFonts w:ascii="Times New Roman Bold" w:hAnsi="Times New Roman Bold" w:cs="Times New Roman"/>
          <w:b/>
          <w:bCs/>
          <w:caps/>
        </w:rPr>
        <w:t>-</w:t>
      </w:r>
      <w:r w:rsidRPr="00B448AE">
        <w:rPr>
          <w:rFonts w:ascii="Calibri" w:hAnsi="Calibri" w:cs="Times New Roman"/>
          <w:b/>
          <w:bCs/>
          <w:caps/>
        </w:rPr>
        <w:t xml:space="preserve"> </w:t>
      </w:r>
      <w:r w:rsidRPr="00B448AE">
        <w:rPr>
          <w:rFonts w:ascii="Times New Roman Bold" w:hAnsi="Times New Roman Bold" w:cs="Times New Roman"/>
          <w:b/>
          <w:bCs/>
          <w:caps/>
        </w:rPr>
        <w:t>директор на</w:t>
      </w:r>
    </w:p>
    <w:p w:rsidR="00C44D5F" w:rsidRPr="00F445BF" w:rsidRDefault="00C44D5F" w:rsidP="008A28BC">
      <w:pPr>
        <w:tabs>
          <w:tab w:val="left" w:pos="0"/>
          <w:tab w:val="left" w:pos="426"/>
        </w:tabs>
        <w:ind w:right="208"/>
        <w:rPr>
          <w:rFonts w:ascii="Calibri" w:hAnsi="Calibri" w:cs="Times New Roman"/>
          <w:b/>
          <w:bCs/>
          <w:caps/>
        </w:rPr>
      </w:pPr>
      <w:r>
        <w:rPr>
          <w:rFonts w:ascii="Times New Roman Bold" w:hAnsi="Times New Roman Bold" w:cs="Times New Roman"/>
          <w:b/>
          <w:bCs/>
          <w:caps/>
        </w:rPr>
        <w:t>НМ „Земята и хората“ гр. София</w:t>
      </w:r>
    </w:p>
    <w:p w:rsidR="00C44D5F" w:rsidRPr="00B448AE" w:rsidRDefault="00C44D5F" w:rsidP="008A28BC">
      <w:pPr>
        <w:pStyle w:val="Heading20"/>
        <w:keepNext/>
        <w:keepLines/>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Heading20"/>
        <w:keepNext/>
        <w:keepLines/>
        <w:shd w:val="clear" w:color="auto" w:fill="auto"/>
        <w:tabs>
          <w:tab w:val="left" w:pos="0"/>
          <w:tab w:val="left" w:pos="426"/>
        </w:tabs>
        <w:spacing w:before="0" w:after="0" w:line="240" w:lineRule="auto"/>
        <w:ind w:right="208"/>
        <w:rPr>
          <w:sz w:val="24"/>
          <w:szCs w:val="24"/>
        </w:rPr>
      </w:pPr>
    </w:p>
    <w:p w:rsidR="00C44D5F" w:rsidRPr="00B448AE" w:rsidRDefault="00C44D5F" w:rsidP="008A28BC">
      <w:pPr>
        <w:pStyle w:val="Heading20"/>
        <w:keepNext/>
        <w:keepLines/>
        <w:shd w:val="clear" w:color="auto" w:fill="auto"/>
        <w:tabs>
          <w:tab w:val="left" w:pos="0"/>
          <w:tab w:val="left" w:pos="426"/>
        </w:tabs>
        <w:spacing w:before="0" w:after="0" w:line="240" w:lineRule="auto"/>
        <w:ind w:right="208"/>
        <w:rPr>
          <w:sz w:val="24"/>
          <w:szCs w:val="24"/>
        </w:rPr>
      </w:pPr>
    </w:p>
    <w:p w:rsidR="00C44D5F" w:rsidRPr="00B448AE" w:rsidRDefault="00C44D5F" w:rsidP="008A28BC">
      <w:pPr>
        <w:pStyle w:val="Heading20"/>
        <w:keepNext/>
        <w:keepLines/>
        <w:shd w:val="clear" w:color="auto" w:fill="auto"/>
        <w:tabs>
          <w:tab w:val="left" w:pos="0"/>
          <w:tab w:val="left" w:pos="426"/>
        </w:tabs>
        <w:spacing w:before="0" w:after="0" w:line="240" w:lineRule="auto"/>
        <w:ind w:right="208"/>
        <w:rPr>
          <w:sz w:val="24"/>
          <w:szCs w:val="24"/>
        </w:rPr>
      </w:pPr>
      <w:r w:rsidRPr="00B448AE">
        <w:rPr>
          <w:sz w:val="24"/>
          <w:szCs w:val="24"/>
        </w:rPr>
        <w:t>УКАЗАНИЯ</w:t>
      </w:r>
      <w:bookmarkEnd w:id="0"/>
    </w:p>
    <w:p w:rsidR="00C44D5F" w:rsidRPr="00B448AE" w:rsidRDefault="00C44D5F" w:rsidP="008A28BC">
      <w:pPr>
        <w:pStyle w:val="Bodytext30"/>
        <w:shd w:val="clear" w:color="auto" w:fill="auto"/>
        <w:tabs>
          <w:tab w:val="left" w:pos="0"/>
          <w:tab w:val="left" w:pos="426"/>
        </w:tabs>
        <w:spacing w:before="0" w:after="0" w:line="240" w:lineRule="auto"/>
        <w:ind w:right="208"/>
        <w:rPr>
          <w:sz w:val="24"/>
          <w:szCs w:val="24"/>
        </w:rPr>
      </w:pPr>
      <w:r w:rsidRPr="00B448AE">
        <w:rPr>
          <w:sz w:val="24"/>
          <w:szCs w:val="24"/>
        </w:rPr>
        <w:t>ЗА УЧАСТИЕ В ОБЩЕСТВЕНА ПОРЪЧКА НА СТОЙНОСТ</w:t>
      </w:r>
      <w:r w:rsidRPr="00B448AE">
        <w:rPr>
          <w:sz w:val="24"/>
          <w:szCs w:val="24"/>
        </w:rPr>
        <w:br/>
        <w:t xml:space="preserve">ПО ЧЛ. 20, АЛ. 3 ОТ ЗОП </w:t>
      </w:r>
      <w:r>
        <w:rPr>
          <w:sz w:val="24"/>
          <w:szCs w:val="24"/>
        </w:rPr>
        <w:t xml:space="preserve">ЗА УСЛУГА </w:t>
      </w:r>
      <w:r w:rsidRPr="00B448AE">
        <w:rPr>
          <w:sz w:val="24"/>
          <w:szCs w:val="24"/>
        </w:rPr>
        <w:t>С ПРЕДМЕТ:</w:t>
      </w:r>
    </w:p>
    <w:p w:rsidR="00C44D5F" w:rsidRPr="00B448AE" w:rsidRDefault="00C44D5F" w:rsidP="008A28BC">
      <w:pPr>
        <w:pStyle w:val="Bodytext30"/>
        <w:shd w:val="clear" w:color="auto" w:fill="auto"/>
        <w:tabs>
          <w:tab w:val="left" w:pos="0"/>
          <w:tab w:val="left" w:pos="426"/>
        </w:tabs>
        <w:spacing w:before="0" w:after="0" w:line="240" w:lineRule="auto"/>
        <w:ind w:right="208"/>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rPr>
          <w:sz w:val="24"/>
          <w:szCs w:val="24"/>
        </w:rPr>
      </w:pPr>
    </w:p>
    <w:p w:rsidR="00C44D5F" w:rsidRPr="00B448AE" w:rsidRDefault="00C44D5F" w:rsidP="008A28BC">
      <w:pPr>
        <w:tabs>
          <w:tab w:val="left" w:pos="0"/>
          <w:tab w:val="left" w:pos="426"/>
        </w:tabs>
        <w:ind w:right="208"/>
        <w:jc w:val="both"/>
        <w:rPr>
          <w:rFonts w:ascii="Times New Roman" w:hAnsi="Times New Roman" w:cs="Times New Roman"/>
          <w:b/>
          <w:bCs/>
        </w:rPr>
      </w:pPr>
      <w:r w:rsidRPr="00B448AE">
        <w:rPr>
          <w:rFonts w:ascii="Times New Roman" w:hAnsi="Times New Roman" w:cs="Times New Roman"/>
          <w:b/>
          <w:bCs/>
        </w:rPr>
        <w:t xml:space="preserve">„Денонощна физическа охрана на сградата на Националния музей </w:t>
      </w:r>
      <w:r>
        <w:rPr>
          <w:rFonts w:ascii="Times New Roman" w:hAnsi="Times New Roman" w:cs="Times New Roman"/>
          <w:b/>
          <w:bCs/>
        </w:rPr>
        <w:t>„</w:t>
      </w:r>
      <w:r w:rsidRPr="00B448AE">
        <w:rPr>
          <w:rFonts w:ascii="Times New Roman" w:hAnsi="Times New Roman" w:cs="Times New Roman"/>
          <w:b/>
          <w:bCs/>
        </w:rPr>
        <w:t>Земята и хората</w:t>
      </w:r>
      <w:r>
        <w:rPr>
          <w:rFonts w:ascii="Times New Roman" w:hAnsi="Times New Roman" w:cs="Times New Roman"/>
          <w:b/>
          <w:bCs/>
        </w:rPr>
        <w:t>“</w:t>
      </w:r>
      <w:r w:rsidRPr="00B448AE">
        <w:rPr>
          <w:rFonts w:ascii="Times New Roman" w:hAnsi="Times New Roman" w:cs="Times New Roman"/>
          <w:b/>
          <w:bCs/>
        </w:rPr>
        <w:t xml:space="preserve"> – гр. София, бул. </w:t>
      </w:r>
      <w:r>
        <w:rPr>
          <w:rFonts w:ascii="Times New Roman" w:hAnsi="Times New Roman" w:cs="Times New Roman"/>
          <w:b/>
          <w:bCs/>
          <w:lang w:val="en-US"/>
        </w:rPr>
        <w:t>“</w:t>
      </w:r>
      <w:r w:rsidRPr="00B448AE">
        <w:rPr>
          <w:rFonts w:ascii="Times New Roman" w:hAnsi="Times New Roman" w:cs="Times New Roman"/>
          <w:b/>
          <w:bCs/>
        </w:rPr>
        <w:t xml:space="preserve">Черни връх” № 4, заедно с находящите се в нея помещения и обекти, всички движими културни ценности и вещи, както осигуряване на контролно-пропускателния режим и осъществяване на организацията по ПАБ (пожарна и аварийна безопасност) при спазване на нормативните разпоредби на Закона за частната охранителна дейност (ЗЧОД), съотносимата подзаконова нормативна уредба, условията и изискванията поставени от </w:t>
      </w:r>
      <w:r>
        <w:rPr>
          <w:rFonts w:ascii="Times New Roman" w:hAnsi="Times New Roman" w:cs="Times New Roman"/>
          <w:b/>
          <w:bCs/>
        </w:rPr>
        <w:t>Възложителя</w:t>
      </w:r>
      <w:r w:rsidRPr="00B448AE">
        <w:rPr>
          <w:rFonts w:ascii="Times New Roman" w:hAnsi="Times New Roman" w:cs="Times New Roman"/>
          <w:b/>
          <w:bCs/>
        </w:rPr>
        <w:t>“</w:t>
      </w: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Bodytext30"/>
        <w:shd w:val="clear" w:color="auto" w:fill="auto"/>
        <w:tabs>
          <w:tab w:val="left" w:pos="0"/>
          <w:tab w:val="left" w:pos="426"/>
        </w:tabs>
        <w:spacing w:before="0" w:after="0" w:line="240" w:lineRule="auto"/>
        <w:ind w:right="208"/>
        <w:jc w:val="left"/>
        <w:rPr>
          <w:sz w:val="24"/>
          <w:szCs w:val="24"/>
        </w:rPr>
      </w:pPr>
    </w:p>
    <w:p w:rsidR="00C44D5F" w:rsidRPr="00B448AE" w:rsidRDefault="00C44D5F" w:rsidP="008A28BC">
      <w:pPr>
        <w:pStyle w:val="Heading30"/>
        <w:keepNext/>
        <w:keepLines/>
        <w:shd w:val="clear" w:color="auto" w:fill="auto"/>
        <w:tabs>
          <w:tab w:val="left" w:pos="0"/>
          <w:tab w:val="left" w:pos="426"/>
        </w:tabs>
        <w:spacing w:after="0" w:line="240" w:lineRule="auto"/>
        <w:ind w:right="208"/>
        <w:rPr>
          <w:sz w:val="24"/>
          <w:szCs w:val="24"/>
        </w:rPr>
      </w:pPr>
      <w:bookmarkStart w:id="1" w:name="bookmark2"/>
    </w:p>
    <w:bookmarkEnd w:id="1"/>
    <w:p w:rsidR="00C44D5F" w:rsidRPr="00B448AE" w:rsidRDefault="00C44D5F" w:rsidP="008A28BC">
      <w:pPr>
        <w:pStyle w:val="Heading30"/>
        <w:keepNext/>
        <w:keepLines/>
        <w:shd w:val="clear" w:color="auto" w:fill="auto"/>
        <w:tabs>
          <w:tab w:val="left" w:pos="0"/>
          <w:tab w:val="left" w:pos="426"/>
        </w:tabs>
        <w:spacing w:after="0" w:line="240" w:lineRule="auto"/>
        <w:ind w:right="208"/>
        <w:rPr>
          <w:sz w:val="24"/>
          <w:szCs w:val="24"/>
        </w:rPr>
      </w:pPr>
    </w:p>
    <w:p w:rsidR="00C44D5F" w:rsidRPr="00B448AE" w:rsidRDefault="00C44D5F" w:rsidP="008A28BC">
      <w:pPr>
        <w:pStyle w:val="Heading61"/>
        <w:keepNext/>
        <w:keepLines/>
        <w:numPr>
          <w:ilvl w:val="0"/>
          <w:numId w:val="1"/>
        </w:numPr>
        <w:shd w:val="clear" w:color="auto" w:fill="auto"/>
        <w:tabs>
          <w:tab w:val="left" w:pos="0"/>
          <w:tab w:val="left" w:pos="360"/>
          <w:tab w:val="left" w:pos="426"/>
        </w:tabs>
        <w:spacing w:before="0" w:line="240" w:lineRule="auto"/>
        <w:ind w:right="208"/>
      </w:pPr>
      <w:bookmarkStart w:id="2" w:name="bookmark3"/>
      <w:r w:rsidRPr="00B448AE">
        <w:t>ОБЩИ УСЛОВИЯ</w:t>
      </w:r>
      <w:bookmarkEnd w:id="2"/>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Тези указания определят правилата за подготовка и представяне на офертите за участие в избор на изпълнител, като условията и реда, при които ще се избере изпълнител на поръчката е съобразен със Закона за обществените поръчки (ЗОП) и Правилника за прилагане на Закона за обществените поръчки (ППЗОП).</w:t>
      </w:r>
    </w:p>
    <w:p w:rsidR="00C44D5F" w:rsidRPr="00B448AE" w:rsidRDefault="00C44D5F" w:rsidP="008A28BC">
      <w:pPr>
        <w:pStyle w:val="Heading61"/>
        <w:keepNext/>
        <w:keepLines/>
        <w:shd w:val="clear" w:color="auto" w:fill="auto"/>
        <w:tabs>
          <w:tab w:val="left" w:pos="0"/>
          <w:tab w:val="left" w:pos="426"/>
        </w:tabs>
        <w:spacing w:before="0" w:line="240" w:lineRule="auto"/>
        <w:ind w:right="208"/>
      </w:pPr>
      <w:bookmarkStart w:id="3" w:name="bookmark4"/>
      <w:r w:rsidRPr="00B448AE">
        <w:rPr>
          <w:rStyle w:val="Heading60"/>
          <w:b/>
          <w:bCs/>
        </w:rPr>
        <w:t>Правно основание за провеждане на обществената поръчка</w:t>
      </w:r>
      <w:bookmarkEnd w:id="3"/>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Чл. 20, ал. 3, т. 1 от ЗОП във връзка с чл. 186 от ЗОП.</w:t>
      </w:r>
    </w:p>
    <w:p w:rsidR="00C44D5F" w:rsidRDefault="00C44D5F" w:rsidP="008A28BC">
      <w:pPr>
        <w:pStyle w:val="Bodytext21"/>
        <w:shd w:val="clear" w:color="auto" w:fill="auto"/>
        <w:tabs>
          <w:tab w:val="left" w:pos="0"/>
          <w:tab w:val="left" w:pos="426"/>
        </w:tabs>
        <w:spacing w:after="0" w:line="240" w:lineRule="auto"/>
        <w:ind w:right="208" w:firstLine="0"/>
      </w:pPr>
      <w:r w:rsidRPr="00B448AE">
        <w:t>За неуредените в настоящата обява условия по провеждането на обществената поръчка се прилагат разпоредбите на ЗОП и ППЗОП.</w:t>
      </w:r>
    </w:p>
    <w:p w:rsidR="00C44D5F" w:rsidRPr="00B448AE" w:rsidRDefault="00C44D5F" w:rsidP="008A28BC">
      <w:pPr>
        <w:pStyle w:val="Bodytext21"/>
        <w:shd w:val="clear" w:color="auto" w:fill="auto"/>
        <w:tabs>
          <w:tab w:val="left" w:pos="0"/>
          <w:tab w:val="left" w:pos="426"/>
        </w:tabs>
        <w:spacing w:after="0" w:line="240" w:lineRule="auto"/>
        <w:ind w:right="208" w:firstLine="0"/>
      </w:pPr>
    </w:p>
    <w:p w:rsidR="00C44D5F" w:rsidRPr="00B448AE" w:rsidRDefault="00C44D5F" w:rsidP="008A28BC">
      <w:pPr>
        <w:pStyle w:val="Heading61"/>
        <w:keepNext/>
        <w:keepLines/>
        <w:numPr>
          <w:ilvl w:val="0"/>
          <w:numId w:val="1"/>
        </w:numPr>
        <w:shd w:val="clear" w:color="auto" w:fill="auto"/>
        <w:tabs>
          <w:tab w:val="left" w:pos="0"/>
          <w:tab w:val="left" w:pos="360"/>
          <w:tab w:val="left" w:pos="426"/>
        </w:tabs>
        <w:spacing w:before="0" w:line="240" w:lineRule="auto"/>
        <w:ind w:right="208"/>
      </w:pPr>
      <w:bookmarkStart w:id="4" w:name="bookmark5"/>
      <w:r w:rsidRPr="00B448AE">
        <w:t>УКАЗАНИЯ ЗА ПОДГОТОВКА НА ОФЕРТИТЕ</w:t>
      </w:r>
      <w:bookmarkEnd w:id="4"/>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При подготвяне на офертата всеки участник трябва да се придържа точно към обявените от възложителя условия.</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В случай, че участникът е обединение,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rPr>
          <w:rStyle w:val="Bodytext2Bold"/>
        </w:rPr>
        <w:t>Забележка:</w:t>
      </w:r>
      <w:r w:rsidRPr="00B448AE">
        <w:t xml:space="preserve"> В договора за обединение задължително се посочват правата и задълженията на участниците в обединението; разпределението на дейностите и отговорността между партньорите съгласно предмета на обществената поръчка; дейностите, които ще изпълнява всеки член на обединението, партньорът, който ще представлява обединението за целите на обществената поръчка; клауза за солидарна отговорност; както и ангажимент същите лица да останат в обединението до крайния срок на изпълнение на договора.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настоящата обществена поръчка.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Когато участник в обществената поръчка е обединение, което не е юридическо лице, се прилага разпоред</w:t>
      </w:r>
      <w:r>
        <w:t xml:space="preserve">бата на чл. 59, ал. 6 от ЗОП.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r w:rsidRPr="00B448AE">
        <w:t>Лице, което участва в обединение - участник в поръчката, не може да представя самостоятелна оферта.</w:t>
      </w:r>
      <w:r>
        <w:t xml:space="preserve"> Едно физическо или юридическо лице може да участва само в едно обединение.</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Участник в настоящата обществена поръчка може да използва подизпълнител.</w:t>
      </w:r>
      <w:r>
        <w:t xml:space="preserve"> </w:t>
      </w:r>
      <w:r w:rsidRPr="00B448AE">
        <w:t>Когато се предвижда участие на подизпълнител, следва да се спазят изискванията на чл. 66 от ЗОП.</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Клон на чуждестранно лице може да е самостоятелен участник в обществената поръчка, ако може самостоятелно да подава оферта и да сключва договори съгласно законодателството на държавата, в която е установен. В тези случаи,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Всички оферти се представят на български език.</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Възложителят отстранява от участие лице, за което са налице обстоятелствата по чл. 54, ал. 1, т. 1-5 и 7 от ЗОП.</w:t>
      </w:r>
      <w:r>
        <w:t xml:space="preserve"> Посоченото основание за отстраняване се прилага и когато кандидат или участник в процедурата е обединение от физически и/или юридически лица и за член на обединението </w:t>
      </w:r>
      <w:r w:rsidRPr="00B448AE">
        <w:t>са налице обстоятелствата по чл. 54, ал. 1, т. 1-5 и 7 от ЗОП</w:t>
      </w:r>
      <w:r>
        <w:t>.</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Всеки участник има право да представи само една оферта. Лице, което участва в обединение или е дало съгласие да бъде подизпълнител на друг кандидат или участник, не може да подава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По офертата не се допуска никакви вписвания между редовете, изтривания или корекции.</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 Във втория случай се изисква да се представи заверено пълномощно за изпълнението на такива функции.</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 Копията на документите трябва да бъдат заверени от участника или законния му представител с гриф „Вярно с оригинала”, подпис и печат.</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При писмено искане, направено до три дни преди изтичането на срока за получаване на оферти, възложителят публикува най-късно на следващия работен ден в профила на купувача писмени разяснения по условията на обществената поръчка.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 xml:space="preserve">Документацията за участие е публикувана на интернет страницата на </w:t>
      </w:r>
      <w:r w:rsidRPr="00B448AE">
        <w:rPr>
          <w:bCs/>
        </w:rPr>
        <w:t>НМ „Земята и хората“</w:t>
      </w:r>
      <w:r w:rsidRPr="00B448AE">
        <w:t>, в раздел „Профил на купувача“.</w:t>
      </w:r>
    </w:p>
    <w:p w:rsidR="00C44D5F" w:rsidRDefault="00C44D5F" w:rsidP="008A28BC">
      <w:pPr>
        <w:pStyle w:val="Bodytext21"/>
        <w:shd w:val="clear" w:color="auto" w:fill="auto"/>
        <w:tabs>
          <w:tab w:val="left" w:pos="0"/>
          <w:tab w:val="left" w:pos="426"/>
        </w:tabs>
        <w:spacing w:after="0" w:line="240" w:lineRule="auto"/>
        <w:ind w:right="208" w:firstLine="0"/>
      </w:pPr>
      <w:r w:rsidRPr="00B448AE">
        <w:t>Разходите за изработването на офертите са за сметка на участниците.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обществената поръчка.</w:t>
      </w:r>
    </w:p>
    <w:p w:rsidR="00C44D5F" w:rsidRPr="00B448AE" w:rsidRDefault="00C44D5F" w:rsidP="008A28BC">
      <w:pPr>
        <w:pStyle w:val="Bodytext21"/>
        <w:shd w:val="clear" w:color="auto" w:fill="auto"/>
        <w:tabs>
          <w:tab w:val="left" w:pos="0"/>
          <w:tab w:val="left" w:pos="426"/>
        </w:tabs>
        <w:spacing w:after="0" w:line="240" w:lineRule="auto"/>
        <w:ind w:right="208" w:firstLine="0"/>
      </w:pPr>
    </w:p>
    <w:p w:rsidR="00C44D5F" w:rsidRPr="00B448AE" w:rsidRDefault="00C44D5F" w:rsidP="008A28BC">
      <w:pPr>
        <w:pStyle w:val="Heading61"/>
        <w:keepNext/>
        <w:keepLines/>
        <w:numPr>
          <w:ilvl w:val="0"/>
          <w:numId w:val="1"/>
        </w:numPr>
        <w:shd w:val="clear" w:color="auto" w:fill="auto"/>
        <w:tabs>
          <w:tab w:val="left" w:pos="0"/>
          <w:tab w:val="left" w:pos="426"/>
        </w:tabs>
        <w:spacing w:before="0" w:line="240" w:lineRule="auto"/>
        <w:ind w:right="208"/>
      </w:pPr>
      <w:bookmarkStart w:id="5" w:name="bookmark7"/>
      <w:r w:rsidRPr="00B448AE">
        <w:t>ОПИСАНИЕ НА ПОРЪЧКАТА</w:t>
      </w:r>
      <w:bookmarkEnd w:id="5"/>
    </w:p>
    <w:p w:rsidR="00C44D5F" w:rsidRPr="00B448AE" w:rsidRDefault="00C44D5F" w:rsidP="008A28BC">
      <w:pPr>
        <w:pStyle w:val="Heading61"/>
        <w:keepNext/>
        <w:keepLines/>
        <w:numPr>
          <w:ilvl w:val="0"/>
          <w:numId w:val="3"/>
        </w:numPr>
        <w:shd w:val="clear" w:color="auto" w:fill="auto"/>
        <w:tabs>
          <w:tab w:val="left" w:pos="0"/>
          <w:tab w:val="left" w:pos="426"/>
          <w:tab w:val="left" w:pos="1029"/>
        </w:tabs>
        <w:spacing w:before="0" w:line="240" w:lineRule="auto"/>
        <w:ind w:right="208"/>
      </w:pPr>
      <w:bookmarkStart w:id="6" w:name="bookmark8"/>
      <w:r w:rsidRPr="00B448AE">
        <w:t xml:space="preserve">Обект на поръчката </w:t>
      </w:r>
      <w:r w:rsidRPr="00B448AE">
        <w:rPr>
          <w:rStyle w:val="Heading6NotBold"/>
        </w:rPr>
        <w:t xml:space="preserve">- </w:t>
      </w:r>
      <w:bookmarkEnd w:id="6"/>
      <w:r w:rsidRPr="00B448AE">
        <w:t>услуги</w:t>
      </w:r>
    </w:p>
    <w:p w:rsidR="00C44D5F" w:rsidRPr="00B448AE" w:rsidRDefault="00C44D5F" w:rsidP="008A28BC">
      <w:pPr>
        <w:pStyle w:val="Bodytext21"/>
        <w:numPr>
          <w:ilvl w:val="0"/>
          <w:numId w:val="3"/>
        </w:numPr>
        <w:shd w:val="clear" w:color="auto" w:fill="auto"/>
        <w:tabs>
          <w:tab w:val="left" w:pos="0"/>
          <w:tab w:val="left" w:pos="426"/>
          <w:tab w:val="left" w:pos="1018"/>
        </w:tabs>
        <w:spacing w:after="0" w:line="240" w:lineRule="auto"/>
        <w:ind w:right="208" w:firstLine="0"/>
      </w:pPr>
      <w:r w:rsidRPr="00B448AE">
        <w:rPr>
          <w:rStyle w:val="Bodytext2Bold1"/>
        </w:rPr>
        <w:t xml:space="preserve">Предмет: </w:t>
      </w:r>
      <w:r w:rsidRPr="00B448AE">
        <w:t>Поръчката ще обхваща де</w:t>
      </w:r>
      <w:r w:rsidRPr="00B448AE">
        <w:rPr>
          <w:bCs/>
        </w:rPr>
        <w:t>нонощна физическа охрана на сградата на Националния музей Земята и хората – гр. София, бул. ”Черни връх” № 4, заедно с находящите се в нея помещения и обекти, всички движими културни ценности и вещи, както осигуряване на контролно-пропускателния режим и осъществяване на организацията по ПАБ (пожарна и аварийна безопасност) при спазване на нормативните разпоредби на Закона за частната охранителна дейност (ЗЧОД), съотносимата подзаконова нормативна уредба, условията и изискванията поставени от Възложителя.</w:t>
      </w:r>
    </w:p>
    <w:p w:rsidR="00C44D5F" w:rsidRPr="00B448AE" w:rsidRDefault="00C44D5F" w:rsidP="008A28BC">
      <w:pPr>
        <w:pStyle w:val="Bodytext21"/>
        <w:numPr>
          <w:ilvl w:val="0"/>
          <w:numId w:val="3"/>
        </w:numPr>
        <w:shd w:val="clear" w:color="auto" w:fill="auto"/>
        <w:tabs>
          <w:tab w:val="left" w:pos="0"/>
          <w:tab w:val="left" w:pos="426"/>
          <w:tab w:val="left" w:pos="1009"/>
        </w:tabs>
        <w:spacing w:after="0" w:line="240" w:lineRule="auto"/>
        <w:ind w:right="208" w:firstLine="0"/>
      </w:pPr>
      <w:r w:rsidRPr="00B448AE">
        <w:rPr>
          <w:rStyle w:val="Bodytext2Bold1"/>
        </w:rPr>
        <w:t xml:space="preserve">Срок за изпълнение </w:t>
      </w:r>
      <w:r w:rsidRPr="00B448AE">
        <w:t xml:space="preserve">– Срокът за изпълнение на обществената поръчка се определя на </w:t>
      </w:r>
      <w:r w:rsidRPr="00B448AE">
        <w:rPr>
          <w:b/>
        </w:rPr>
        <w:t xml:space="preserve">12 месеца, </w:t>
      </w:r>
      <w:r w:rsidRPr="00B448AE">
        <w:t>считано от датата на сключване на договор за изпълнение.</w:t>
      </w:r>
    </w:p>
    <w:p w:rsidR="00C44D5F" w:rsidRPr="00B448AE" w:rsidRDefault="00C44D5F" w:rsidP="008A28BC">
      <w:pPr>
        <w:pStyle w:val="Bodytext21"/>
        <w:numPr>
          <w:ilvl w:val="0"/>
          <w:numId w:val="3"/>
        </w:numPr>
        <w:shd w:val="clear" w:color="auto" w:fill="auto"/>
        <w:tabs>
          <w:tab w:val="left" w:pos="0"/>
          <w:tab w:val="left" w:pos="426"/>
          <w:tab w:val="left" w:pos="1014"/>
        </w:tabs>
        <w:spacing w:after="0" w:line="240" w:lineRule="auto"/>
        <w:ind w:right="208" w:firstLine="0"/>
      </w:pPr>
      <w:r w:rsidRPr="00B448AE">
        <w:rPr>
          <w:rStyle w:val="Bodytext2Bold1"/>
        </w:rPr>
        <w:t xml:space="preserve">Прогнозна стойност </w:t>
      </w:r>
      <w:r w:rsidRPr="00B448AE">
        <w:t>- посочена в информацията за публикуване в профила на купувача. Стойността е крайна и не може да се надвишава. Участник, който предложи цена, надвишаваща прогнозната стойност на поръчката ще бъде отстранен от участие.</w:t>
      </w:r>
    </w:p>
    <w:p w:rsidR="00C44D5F" w:rsidRPr="00B448AE" w:rsidRDefault="00C44D5F" w:rsidP="008A28BC">
      <w:pPr>
        <w:pStyle w:val="Bodytext21"/>
        <w:numPr>
          <w:ilvl w:val="0"/>
          <w:numId w:val="3"/>
        </w:numPr>
        <w:shd w:val="clear" w:color="auto" w:fill="auto"/>
        <w:tabs>
          <w:tab w:val="left" w:pos="0"/>
          <w:tab w:val="left" w:pos="426"/>
          <w:tab w:val="left" w:pos="1015"/>
        </w:tabs>
        <w:spacing w:after="0" w:line="240" w:lineRule="auto"/>
        <w:ind w:right="208" w:firstLine="0"/>
      </w:pPr>
      <w:r w:rsidRPr="00B448AE">
        <w:rPr>
          <w:rStyle w:val="Bodytext2Bold1"/>
        </w:rPr>
        <w:t xml:space="preserve">Критерий за оценка на офертите </w:t>
      </w:r>
      <w:r w:rsidRPr="00B448AE">
        <w:t>- 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оценка - оптимално съотношение качество/цена, което се оценява въз основа на цената, както и на показател, включващ качествени аспекти, свързани с предмета на обществената поръчка.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 xml:space="preserve">Настоящите показатели съдържат информация за начина на определяне на комплексната оценка </w:t>
      </w:r>
      <w:r w:rsidRPr="00B448AE">
        <w:rPr>
          <w:rStyle w:val="Bodytext2Italic"/>
        </w:rPr>
        <w:t>(КО)</w:t>
      </w:r>
      <w:r w:rsidRPr="00B448AE">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Комплексната оценка на всяка оферта се получава като сбор от оценките, получени по всеки от посочените по-долу показатели, а именно:</w:t>
      </w:r>
    </w:p>
    <w:p w:rsidR="00C44D5F" w:rsidRPr="00B448AE" w:rsidRDefault="00C44D5F" w:rsidP="008A28BC">
      <w:pPr>
        <w:pStyle w:val="Bodytext41"/>
        <w:shd w:val="clear" w:color="auto" w:fill="auto"/>
        <w:tabs>
          <w:tab w:val="left" w:pos="0"/>
          <w:tab w:val="left" w:pos="426"/>
        </w:tabs>
        <w:spacing w:before="0" w:line="240" w:lineRule="auto"/>
        <w:ind w:right="208"/>
        <w:jc w:val="left"/>
      </w:pPr>
      <w:r w:rsidRPr="00B448AE">
        <w:t xml:space="preserve">КО = Оценка по показател П1 + Оценка по показател П2 </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Относителната тежест на всеки от показателите е посочен в следващата таблица:</w:t>
      </w:r>
    </w:p>
    <w:p w:rsidR="00C44D5F" w:rsidRPr="00B448AE" w:rsidRDefault="00C44D5F" w:rsidP="008A28BC">
      <w:pPr>
        <w:pStyle w:val="Bodytext21"/>
        <w:shd w:val="clear" w:color="auto" w:fill="auto"/>
        <w:tabs>
          <w:tab w:val="left" w:pos="0"/>
          <w:tab w:val="left" w:pos="426"/>
        </w:tabs>
        <w:spacing w:after="0" w:line="240" w:lineRule="auto"/>
        <w:ind w:right="208" w:firstLine="0"/>
      </w:pPr>
    </w:p>
    <w:p w:rsidR="00C44D5F" w:rsidRPr="00B448AE" w:rsidRDefault="00C44D5F" w:rsidP="008A28BC">
      <w:pPr>
        <w:pStyle w:val="Bodytext21"/>
        <w:shd w:val="clear" w:color="auto" w:fill="auto"/>
        <w:tabs>
          <w:tab w:val="left" w:pos="0"/>
          <w:tab w:val="left" w:pos="426"/>
        </w:tabs>
        <w:spacing w:after="0" w:line="240" w:lineRule="auto"/>
        <w:ind w:right="208"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5847"/>
        <w:gridCol w:w="3327"/>
      </w:tblGrid>
      <w:tr w:rsidR="00C44D5F" w:rsidRPr="00B448AE" w:rsidTr="007320A2">
        <w:tc>
          <w:tcPr>
            <w:tcW w:w="805"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B448AE">
              <w:t>№</w:t>
            </w:r>
          </w:p>
        </w:tc>
        <w:tc>
          <w:tcPr>
            <w:tcW w:w="5847"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7320A2">
              <w:rPr>
                <w:bCs/>
              </w:rPr>
              <w:t>Показател</w:t>
            </w:r>
          </w:p>
        </w:tc>
        <w:tc>
          <w:tcPr>
            <w:tcW w:w="3327"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7320A2">
              <w:rPr>
                <w:bCs/>
              </w:rPr>
              <w:t>Относителна тежест на показателя в комплексната оценка в %</w:t>
            </w:r>
          </w:p>
        </w:tc>
      </w:tr>
      <w:tr w:rsidR="00C44D5F" w:rsidRPr="00B448AE" w:rsidTr="007320A2">
        <w:tc>
          <w:tcPr>
            <w:tcW w:w="805"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B448AE">
              <w:t>П1</w:t>
            </w:r>
          </w:p>
        </w:tc>
        <w:tc>
          <w:tcPr>
            <w:tcW w:w="5847" w:type="dxa"/>
          </w:tcPr>
          <w:p w:rsidR="00C44D5F" w:rsidRPr="00B448AE" w:rsidRDefault="00C44D5F" w:rsidP="007320A2">
            <w:pPr>
              <w:pStyle w:val="Bodytext21"/>
              <w:shd w:val="clear" w:color="auto" w:fill="auto"/>
              <w:tabs>
                <w:tab w:val="left" w:pos="0"/>
                <w:tab w:val="left" w:pos="426"/>
              </w:tabs>
              <w:spacing w:after="0" w:line="240" w:lineRule="auto"/>
              <w:ind w:right="208" w:firstLine="0"/>
            </w:pPr>
            <w:r w:rsidRPr="00B448AE">
              <w:t>Обща цена за изпълнение на поръчката</w:t>
            </w:r>
          </w:p>
        </w:tc>
        <w:tc>
          <w:tcPr>
            <w:tcW w:w="3327"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B448AE">
              <w:t>60</w:t>
            </w:r>
          </w:p>
        </w:tc>
      </w:tr>
      <w:tr w:rsidR="00C44D5F" w:rsidRPr="00B448AE" w:rsidTr="007320A2">
        <w:tc>
          <w:tcPr>
            <w:tcW w:w="805"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B448AE">
              <w:t>П2</w:t>
            </w:r>
          </w:p>
        </w:tc>
        <w:tc>
          <w:tcPr>
            <w:tcW w:w="5847" w:type="dxa"/>
          </w:tcPr>
          <w:p w:rsidR="00C44D5F" w:rsidRPr="00B448AE" w:rsidRDefault="00C44D5F" w:rsidP="007320A2">
            <w:pPr>
              <w:pStyle w:val="Bodytext21"/>
              <w:shd w:val="clear" w:color="auto" w:fill="auto"/>
              <w:tabs>
                <w:tab w:val="left" w:pos="0"/>
                <w:tab w:val="left" w:pos="426"/>
              </w:tabs>
              <w:spacing w:after="0" w:line="240" w:lineRule="auto"/>
              <w:ind w:right="208" w:firstLine="0"/>
            </w:pPr>
            <w:r w:rsidRPr="00B448AE">
              <w:t>План за организацията на физическата охрана на обекта</w:t>
            </w:r>
          </w:p>
        </w:tc>
        <w:tc>
          <w:tcPr>
            <w:tcW w:w="3327"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B448AE">
              <w:t>40</w:t>
            </w:r>
          </w:p>
        </w:tc>
      </w:tr>
    </w:tbl>
    <w:p w:rsidR="00C44D5F" w:rsidRPr="00B448AE" w:rsidRDefault="00C44D5F" w:rsidP="008A28BC">
      <w:pPr>
        <w:pStyle w:val="Tablecaption0"/>
        <w:shd w:val="clear" w:color="auto" w:fill="auto"/>
        <w:tabs>
          <w:tab w:val="left" w:pos="0"/>
          <w:tab w:val="left" w:pos="426"/>
        </w:tabs>
        <w:spacing w:line="240" w:lineRule="auto"/>
        <w:ind w:right="208"/>
        <w:jc w:val="both"/>
        <w:rPr>
          <w:color w:val="000000"/>
          <w:sz w:val="24"/>
          <w:szCs w:val="24"/>
        </w:rPr>
      </w:pPr>
    </w:p>
    <w:p w:rsidR="00C44D5F" w:rsidRPr="00B448AE" w:rsidRDefault="00C44D5F" w:rsidP="008A28BC">
      <w:pPr>
        <w:pStyle w:val="Tablecaption0"/>
        <w:shd w:val="clear" w:color="auto" w:fill="auto"/>
        <w:tabs>
          <w:tab w:val="left" w:pos="0"/>
          <w:tab w:val="left" w:pos="426"/>
        </w:tabs>
        <w:spacing w:line="240" w:lineRule="auto"/>
        <w:ind w:right="208"/>
        <w:jc w:val="both"/>
      </w:pPr>
      <w:r w:rsidRPr="00B448AE">
        <w:rPr>
          <w:color w:val="000000"/>
          <w:sz w:val="24"/>
          <w:szCs w:val="24"/>
        </w:rPr>
        <w:t>Начинът за определяне на оценката по всеки от показателите е посочен в следващата таблица:</w:t>
      </w:r>
    </w:p>
    <w:p w:rsidR="00C44D5F" w:rsidRPr="00B448AE" w:rsidRDefault="00C44D5F" w:rsidP="008A28BC">
      <w:pPr>
        <w:pStyle w:val="Bodytext21"/>
        <w:shd w:val="clear" w:color="auto" w:fill="auto"/>
        <w:tabs>
          <w:tab w:val="left" w:pos="0"/>
          <w:tab w:val="left" w:pos="426"/>
        </w:tabs>
        <w:spacing w:after="0" w:line="240" w:lineRule="auto"/>
        <w:ind w:right="208"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2160"/>
        <w:gridCol w:w="7014"/>
      </w:tblGrid>
      <w:tr w:rsidR="00C44D5F" w:rsidRPr="00B448AE" w:rsidTr="007320A2">
        <w:tc>
          <w:tcPr>
            <w:tcW w:w="805"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B448AE">
              <w:t>№</w:t>
            </w:r>
          </w:p>
        </w:tc>
        <w:tc>
          <w:tcPr>
            <w:tcW w:w="2160"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7320A2">
              <w:rPr>
                <w:bCs/>
              </w:rPr>
              <w:t>Показател</w:t>
            </w:r>
          </w:p>
        </w:tc>
        <w:tc>
          <w:tcPr>
            <w:tcW w:w="7014"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B448AE">
              <w:t>Начин за определяне на оценката</w:t>
            </w:r>
          </w:p>
        </w:tc>
      </w:tr>
      <w:tr w:rsidR="00C44D5F" w:rsidRPr="00B448AE" w:rsidTr="007320A2">
        <w:tc>
          <w:tcPr>
            <w:tcW w:w="805" w:type="dxa"/>
          </w:tcPr>
          <w:p w:rsidR="00C44D5F" w:rsidRPr="00B448AE" w:rsidRDefault="00C44D5F" w:rsidP="007320A2">
            <w:pPr>
              <w:pStyle w:val="Bodytext21"/>
              <w:shd w:val="clear" w:color="auto" w:fill="auto"/>
              <w:tabs>
                <w:tab w:val="left" w:pos="0"/>
                <w:tab w:val="left" w:pos="426"/>
              </w:tabs>
              <w:spacing w:after="0" w:line="240" w:lineRule="auto"/>
              <w:ind w:right="208" w:firstLine="0"/>
              <w:jc w:val="center"/>
            </w:pPr>
            <w:r w:rsidRPr="00B448AE">
              <w:t>П1</w:t>
            </w:r>
          </w:p>
        </w:tc>
        <w:tc>
          <w:tcPr>
            <w:tcW w:w="2160" w:type="dxa"/>
          </w:tcPr>
          <w:p w:rsidR="00C44D5F" w:rsidRPr="00B448AE" w:rsidRDefault="00C44D5F" w:rsidP="007320A2">
            <w:pPr>
              <w:pStyle w:val="Bodytext21"/>
              <w:shd w:val="clear" w:color="auto" w:fill="auto"/>
              <w:tabs>
                <w:tab w:val="left" w:pos="0"/>
                <w:tab w:val="left" w:pos="426"/>
              </w:tabs>
              <w:spacing w:after="0" w:line="240" w:lineRule="auto"/>
              <w:ind w:right="208" w:firstLine="0"/>
            </w:pPr>
            <w:r w:rsidRPr="00B448AE">
              <w:t>Обща цена за изпълнение на поръчката</w:t>
            </w:r>
          </w:p>
        </w:tc>
        <w:tc>
          <w:tcPr>
            <w:tcW w:w="7014" w:type="dxa"/>
          </w:tcPr>
          <w:p w:rsidR="00C44D5F" w:rsidRPr="00B448AE" w:rsidRDefault="00C44D5F" w:rsidP="007320A2">
            <w:pPr>
              <w:pStyle w:val="Bodytext21"/>
              <w:shd w:val="clear" w:color="auto" w:fill="auto"/>
              <w:tabs>
                <w:tab w:val="left" w:pos="0"/>
                <w:tab w:val="left" w:pos="426"/>
              </w:tabs>
              <w:spacing w:after="0" w:line="240" w:lineRule="auto"/>
              <w:ind w:right="208" w:firstLine="0"/>
            </w:pPr>
            <w:r w:rsidRPr="007320A2">
              <w:rPr>
                <w:rStyle w:val="Bodytext210pt"/>
                <w:sz w:val="24"/>
                <w:szCs w:val="24"/>
              </w:rPr>
              <w:t>до 60 точки:</w:t>
            </w:r>
          </w:p>
          <w:p w:rsidR="00C44D5F" w:rsidRPr="00B448AE" w:rsidRDefault="00C44D5F" w:rsidP="007320A2">
            <w:pPr>
              <w:pStyle w:val="Bodytext21"/>
              <w:shd w:val="clear" w:color="auto" w:fill="auto"/>
              <w:tabs>
                <w:tab w:val="left" w:pos="0"/>
                <w:tab w:val="left" w:pos="426"/>
              </w:tabs>
              <w:spacing w:after="0" w:line="240" w:lineRule="auto"/>
              <w:ind w:right="208" w:firstLine="0"/>
            </w:pPr>
            <w:r w:rsidRPr="007320A2">
              <w:rPr>
                <w:rStyle w:val="Bodytext210pt"/>
                <w:sz w:val="24"/>
                <w:szCs w:val="24"/>
              </w:rPr>
              <w:t>Оценка по показателя П1 =</w:t>
            </w:r>
            <w:r w:rsidRPr="00B448AE">
              <w:rPr>
                <w:rStyle w:val="Bodytext210pt"/>
              </w:rPr>
              <w:t xml:space="preserve"> </w:t>
            </w:r>
            <w:r w:rsidRPr="007320A2">
              <w:rPr>
                <w:rStyle w:val="Bodytext210pt"/>
                <w:sz w:val="24"/>
                <w:szCs w:val="24"/>
                <w:u w:val="single"/>
              </w:rPr>
              <w:t>П1</w:t>
            </w:r>
            <w:r w:rsidRPr="007320A2">
              <w:rPr>
                <w:rStyle w:val="Bodytext26pt"/>
                <w:color w:val="auto"/>
                <w:sz w:val="16"/>
                <w:szCs w:val="16"/>
                <w:u w:val="single"/>
              </w:rPr>
              <w:t>мин</w:t>
            </w:r>
            <w:r w:rsidRPr="007320A2">
              <w:rPr>
                <w:rStyle w:val="Bodytext26pt"/>
                <w:color w:val="auto"/>
                <w:sz w:val="16"/>
                <w:szCs w:val="16"/>
              </w:rPr>
              <w:t xml:space="preserve"> </w:t>
            </w:r>
          </w:p>
          <w:p w:rsidR="00C44D5F" w:rsidRPr="00B448AE" w:rsidRDefault="00C44D5F" w:rsidP="007320A2">
            <w:pPr>
              <w:pStyle w:val="Bodytext21"/>
              <w:shd w:val="clear" w:color="auto" w:fill="auto"/>
              <w:tabs>
                <w:tab w:val="left" w:pos="0"/>
                <w:tab w:val="left" w:pos="426"/>
              </w:tabs>
              <w:spacing w:after="0" w:line="240" w:lineRule="auto"/>
              <w:ind w:right="208" w:firstLine="0"/>
              <w:jc w:val="left"/>
            </w:pPr>
            <w:r w:rsidRPr="00B448AE">
              <w:rPr>
                <w:rStyle w:val="Bodytext210pt"/>
              </w:rPr>
              <w:t xml:space="preserve">                                                             </w:t>
            </w:r>
            <w:r w:rsidRPr="007320A2">
              <w:rPr>
                <w:rStyle w:val="Bodytext210pt"/>
                <w:sz w:val="24"/>
                <w:szCs w:val="24"/>
              </w:rPr>
              <w:t>П1</w:t>
            </w:r>
            <w:r w:rsidRPr="007320A2">
              <w:rPr>
                <w:rStyle w:val="Bodytext26pt"/>
                <w:sz w:val="16"/>
                <w:szCs w:val="16"/>
              </w:rPr>
              <w:t>съотв</w:t>
            </w:r>
          </w:p>
          <w:p w:rsidR="00C44D5F" w:rsidRPr="00B448AE" w:rsidRDefault="00C44D5F" w:rsidP="007320A2">
            <w:pPr>
              <w:pStyle w:val="Bodytext21"/>
              <w:shd w:val="clear" w:color="auto" w:fill="auto"/>
              <w:tabs>
                <w:tab w:val="left" w:pos="0"/>
                <w:tab w:val="left" w:pos="426"/>
              </w:tabs>
              <w:spacing w:after="0" w:line="240" w:lineRule="auto"/>
              <w:ind w:right="208" w:firstLine="0"/>
            </w:pPr>
            <w:r w:rsidRPr="007320A2">
              <w:rPr>
                <w:rStyle w:val="Bodytext210pt"/>
                <w:sz w:val="24"/>
                <w:szCs w:val="24"/>
              </w:rPr>
              <w:t>П1</w:t>
            </w:r>
            <w:r w:rsidRPr="007320A2">
              <w:rPr>
                <w:vertAlign w:val="subscript"/>
              </w:rPr>
              <w:t>мин</w:t>
            </w:r>
            <w:r w:rsidRPr="00B448AE">
              <w:t xml:space="preserve"> е най-ниската предложена обща цена за изпълнение на обществената поръчка;</w:t>
            </w:r>
          </w:p>
          <w:p w:rsidR="00C44D5F" w:rsidRPr="00B448AE" w:rsidRDefault="00C44D5F" w:rsidP="007320A2">
            <w:pPr>
              <w:pStyle w:val="Bodytext21"/>
              <w:shd w:val="clear" w:color="auto" w:fill="auto"/>
              <w:tabs>
                <w:tab w:val="left" w:pos="0"/>
                <w:tab w:val="left" w:pos="426"/>
              </w:tabs>
              <w:spacing w:after="0" w:line="240" w:lineRule="auto"/>
              <w:ind w:right="208" w:firstLine="0"/>
            </w:pPr>
            <w:r w:rsidRPr="007320A2">
              <w:rPr>
                <w:rStyle w:val="Bodytext210pt"/>
                <w:sz w:val="24"/>
                <w:szCs w:val="24"/>
              </w:rPr>
              <w:t>П1</w:t>
            </w:r>
            <w:r w:rsidRPr="007320A2">
              <w:rPr>
                <w:vertAlign w:val="subscript"/>
              </w:rPr>
              <w:t>съотв</w:t>
            </w:r>
            <w:r w:rsidRPr="00B448AE">
              <w:t xml:space="preserve"> е размер на общата цена за изпълнение на обществената поръчка, предложена от съответния оценяван участник.</w:t>
            </w:r>
          </w:p>
          <w:p w:rsidR="00C44D5F" w:rsidRPr="00B448AE" w:rsidRDefault="00C44D5F" w:rsidP="007320A2">
            <w:pPr>
              <w:pStyle w:val="Bodytext21"/>
              <w:shd w:val="clear" w:color="auto" w:fill="auto"/>
              <w:tabs>
                <w:tab w:val="left" w:pos="0"/>
                <w:tab w:val="left" w:pos="426"/>
              </w:tabs>
              <w:spacing w:after="0" w:line="240" w:lineRule="auto"/>
              <w:ind w:right="208" w:firstLine="0"/>
            </w:pPr>
          </w:p>
        </w:tc>
      </w:tr>
      <w:tr w:rsidR="00C44D5F" w:rsidRPr="00B448AE" w:rsidTr="007320A2">
        <w:trPr>
          <w:trHeight w:val="70"/>
        </w:trPr>
        <w:tc>
          <w:tcPr>
            <w:tcW w:w="805" w:type="dxa"/>
          </w:tcPr>
          <w:p w:rsidR="00C44D5F" w:rsidRPr="00AB4B0D" w:rsidRDefault="00C44D5F" w:rsidP="007320A2">
            <w:pPr>
              <w:pStyle w:val="Bodytext21"/>
              <w:shd w:val="clear" w:color="auto" w:fill="auto"/>
              <w:tabs>
                <w:tab w:val="left" w:pos="0"/>
                <w:tab w:val="left" w:pos="426"/>
              </w:tabs>
              <w:spacing w:after="0" w:line="240" w:lineRule="auto"/>
              <w:ind w:right="208" w:firstLine="0"/>
              <w:jc w:val="center"/>
            </w:pPr>
            <w:r w:rsidRPr="00AB4B0D">
              <w:t>П2</w:t>
            </w:r>
          </w:p>
        </w:tc>
        <w:tc>
          <w:tcPr>
            <w:tcW w:w="2160" w:type="dxa"/>
          </w:tcPr>
          <w:p w:rsidR="00C44D5F" w:rsidRPr="00AB4B0D" w:rsidRDefault="00C44D5F" w:rsidP="007320A2">
            <w:pPr>
              <w:pStyle w:val="Bodytext21"/>
              <w:shd w:val="clear" w:color="auto" w:fill="auto"/>
              <w:tabs>
                <w:tab w:val="left" w:pos="0"/>
                <w:tab w:val="left" w:pos="426"/>
              </w:tabs>
              <w:spacing w:after="0" w:line="240" w:lineRule="auto"/>
              <w:ind w:right="208" w:firstLine="0"/>
            </w:pPr>
            <w:r w:rsidRPr="00AB4B0D">
              <w:t>План за организацията на физическата охрана на обекта</w:t>
            </w:r>
          </w:p>
        </w:tc>
        <w:tc>
          <w:tcPr>
            <w:tcW w:w="7014" w:type="dxa"/>
          </w:tcPr>
          <w:p w:rsidR="00C44D5F" w:rsidRPr="007320A2" w:rsidRDefault="00C44D5F" w:rsidP="007320A2">
            <w:pPr>
              <w:pStyle w:val="BodyText1"/>
              <w:shd w:val="clear" w:color="auto" w:fill="auto"/>
              <w:tabs>
                <w:tab w:val="left" w:pos="0"/>
                <w:tab w:val="left" w:pos="426"/>
              </w:tabs>
              <w:spacing w:line="240" w:lineRule="auto"/>
              <w:ind w:right="208"/>
              <w:rPr>
                <w:rFonts w:ascii="Times New Roman" w:hAnsi="Times New Roman"/>
                <w:sz w:val="24"/>
                <w:szCs w:val="24"/>
                <w:lang w:val="bg-BG"/>
              </w:rPr>
            </w:pPr>
            <w:r w:rsidRPr="007320A2">
              <w:rPr>
                <w:rFonts w:ascii="Times New Roman" w:hAnsi="Times New Roman"/>
                <w:sz w:val="24"/>
                <w:szCs w:val="24"/>
                <w:lang w:val="bg-BG"/>
              </w:rPr>
              <w:t>Комисията оценява предложените планове за охрана, съобразно спецификата на обекта. Преценяват се качеството, пълнотата, адекватността на предложението, предложената организация за изпълнение. Поставянето на оценките по посочената скала се осъществява въз основа на експертното мнение на комисията, което се мотивира надлежно на базата на указанията по-долу, като се посочват причините (изтъкват се недостатъците и респективно преимуществата, прави се анализ и логичен обоснован извод за поставената оценка).</w:t>
            </w:r>
          </w:p>
          <w:p w:rsidR="00C44D5F" w:rsidRPr="007320A2" w:rsidRDefault="00C44D5F" w:rsidP="007320A2">
            <w:pPr>
              <w:pStyle w:val="BodyText1"/>
              <w:shd w:val="clear" w:color="auto" w:fill="auto"/>
              <w:tabs>
                <w:tab w:val="left" w:pos="0"/>
                <w:tab w:val="left" w:pos="426"/>
              </w:tabs>
              <w:spacing w:line="240" w:lineRule="auto"/>
              <w:ind w:right="208"/>
              <w:rPr>
                <w:rFonts w:ascii="Times New Roman" w:hAnsi="Times New Roman"/>
                <w:sz w:val="24"/>
                <w:szCs w:val="24"/>
                <w:lang w:val="bg-BG"/>
              </w:rPr>
            </w:pPr>
            <w:r w:rsidRPr="007320A2">
              <w:rPr>
                <w:rFonts w:ascii="Times New Roman" w:hAnsi="Times New Roman"/>
                <w:bCs/>
                <w:sz w:val="24"/>
                <w:szCs w:val="24"/>
                <w:lang w:val="bg-BG"/>
              </w:rPr>
              <w:t>Оценката по показателя</w:t>
            </w:r>
            <w:r w:rsidRPr="007320A2">
              <w:rPr>
                <w:rFonts w:ascii="Times New Roman" w:hAnsi="Times New Roman"/>
                <w:b/>
                <w:bCs/>
                <w:sz w:val="24"/>
                <w:szCs w:val="24"/>
                <w:lang w:val="bg-BG"/>
              </w:rPr>
              <w:t xml:space="preserve"> </w:t>
            </w:r>
            <w:r w:rsidRPr="007320A2">
              <w:rPr>
                <w:rFonts w:ascii="Times New Roman" w:hAnsi="Times New Roman"/>
                <w:sz w:val="24"/>
                <w:szCs w:val="24"/>
                <w:lang w:val="bg-BG"/>
              </w:rPr>
              <w:t>при представен от участника план за организацията на физическата охраната на обекта, който съдържа информация за всеки един от изброените по-долу елементи:</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b/>
                <w:bCs/>
                <w:color w:val="auto"/>
              </w:rPr>
            </w:pPr>
            <w:r w:rsidRPr="007320A2">
              <w:rPr>
                <w:rFonts w:ascii="Times New Roman" w:eastAsia="Batang" w:hAnsi="Times New Roman" w:cs="Times New Roman"/>
                <w:b/>
                <w:bCs/>
                <w:color w:val="auto"/>
              </w:rPr>
              <w:t>Описание на особеностите на охранявания обект;</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b/>
                <w:bCs/>
                <w:color w:val="auto"/>
              </w:rPr>
            </w:pPr>
            <w:r w:rsidRPr="007320A2">
              <w:rPr>
                <w:rFonts w:ascii="Times New Roman" w:eastAsia="Batang" w:hAnsi="Times New Roman" w:cs="Times New Roman"/>
                <w:b/>
                <w:bCs/>
                <w:color w:val="auto"/>
              </w:rPr>
              <w:t>Местонахождение, граници, инфраструктура, комуникации;</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b/>
                <w:bCs/>
                <w:color w:val="auto"/>
              </w:rPr>
            </w:pPr>
            <w:r w:rsidRPr="007320A2">
              <w:rPr>
                <w:rFonts w:ascii="Times New Roman" w:eastAsia="Batang" w:hAnsi="Times New Roman" w:cs="Times New Roman"/>
                <w:b/>
                <w:bCs/>
                <w:color w:val="auto"/>
              </w:rPr>
              <w:t>Фактори, влияещи на охраната;</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b/>
                <w:bCs/>
                <w:color w:val="auto"/>
              </w:rPr>
            </w:pPr>
            <w:r w:rsidRPr="007320A2">
              <w:rPr>
                <w:rFonts w:ascii="Times New Roman" w:eastAsia="Batang" w:hAnsi="Times New Roman" w:cs="Times New Roman"/>
                <w:b/>
                <w:bCs/>
                <w:color w:val="auto"/>
              </w:rPr>
              <w:t>Рискови фактори;</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color w:val="auto"/>
              </w:rPr>
            </w:pPr>
            <w:r w:rsidRPr="007320A2">
              <w:rPr>
                <w:rFonts w:ascii="Times New Roman" w:eastAsia="Batang" w:hAnsi="Times New Roman" w:cs="Times New Roman"/>
                <w:b/>
                <w:bCs/>
                <w:color w:val="auto"/>
              </w:rPr>
              <w:t xml:space="preserve">Организация на охраната - </w:t>
            </w:r>
            <w:r w:rsidRPr="007320A2">
              <w:rPr>
                <w:rFonts w:ascii="Times New Roman" w:eastAsia="Batang" w:hAnsi="Times New Roman" w:cs="Times New Roman"/>
                <w:color w:val="auto"/>
              </w:rPr>
              <w:t>броят на заетите лица, график на работа, функционални задължения, връзките на взаимодействие и контролът върху изпълнението им следва да са съобразени с особеностите на охранявания обект;</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bCs/>
                <w:color w:val="auto"/>
              </w:rPr>
            </w:pPr>
            <w:r w:rsidRPr="007320A2">
              <w:rPr>
                <w:rFonts w:ascii="Times New Roman" w:eastAsia="Batang" w:hAnsi="Times New Roman" w:cs="Times New Roman"/>
                <w:b/>
                <w:bCs/>
                <w:color w:val="auto"/>
              </w:rPr>
              <w:t>Зони, маршрути, честота на обходите, въоръжение, помощни средства, свръзка;</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b/>
                <w:bCs/>
                <w:color w:val="auto"/>
              </w:rPr>
            </w:pPr>
            <w:r w:rsidRPr="007320A2">
              <w:rPr>
                <w:rFonts w:ascii="Times New Roman" w:eastAsia="Batang" w:hAnsi="Times New Roman" w:cs="Times New Roman"/>
                <w:b/>
                <w:bCs/>
                <w:color w:val="auto"/>
              </w:rPr>
              <w:t>Организация на комуникационни системи;</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b/>
                <w:bCs/>
                <w:color w:val="auto"/>
              </w:rPr>
            </w:pPr>
            <w:r w:rsidRPr="007320A2">
              <w:rPr>
                <w:rFonts w:ascii="Times New Roman" w:eastAsia="Batang" w:hAnsi="Times New Roman" w:cs="Times New Roman"/>
                <w:b/>
                <w:bCs/>
                <w:color w:val="auto"/>
              </w:rPr>
              <w:t>Информация за пропускателния режим;</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b/>
                <w:bCs/>
                <w:color w:val="auto"/>
              </w:rPr>
            </w:pPr>
            <w:r w:rsidRPr="007320A2">
              <w:rPr>
                <w:rFonts w:ascii="Times New Roman" w:eastAsia="Batang" w:hAnsi="Times New Roman" w:cs="Times New Roman"/>
                <w:b/>
                <w:bCs/>
                <w:color w:val="auto"/>
              </w:rPr>
              <w:t>Данни за оръжието – брой, вид, боеприпаси;</w:t>
            </w:r>
          </w:p>
          <w:p w:rsidR="00C44D5F" w:rsidRPr="007320A2" w:rsidRDefault="00C44D5F" w:rsidP="007320A2">
            <w:pPr>
              <w:numPr>
                <w:ilvl w:val="0"/>
                <w:numId w:val="23"/>
              </w:numPr>
              <w:tabs>
                <w:tab w:val="clear" w:pos="720"/>
                <w:tab w:val="left" w:pos="0"/>
                <w:tab w:val="left" w:pos="426"/>
              </w:tabs>
              <w:autoSpaceDE w:val="0"/>
              <w:autoSpaceDN w:val="0"/>
              <w:adjustRightInd w:val="0"/>
              <w:ind w:left="0" w:right="208" w:firstLine="0"/>
              <w:jc w:val="both"/>
              <w:rPr>
                <w:rFonts w:ascii="Times New Roman" w:eastAsia="Batang" w:hAnsi="Times New Roman" w:cs="Times New Roman"/>
                <w:b/>
                <w:bCs/>
                <w:color w:val="auto"/>
              </w:rPr>
            </w:pPr>
            <w:r w:rsidRPr="007320A2">
              <w:rPr>
                <w:rFonts w:ascii="Times New Roman" w:eastAsia="Batang" w:hAnsi="Times New Roman" w:cs="Times New Roman"/>
                <w:b/>
                <w:bCs/>
                <w:color w:val="auto"/>
              </w:rPr>
              <w:t>Приложения – списък на охранителите, месечен график, схема на обекта;</w:t>
            </w:r>
          </w:p>
          <w:p w:rsidR="00C44D5F" w:rsidRPr="007320A2" w:rsidRDefault="00C44D5F" w:rsidP="007320A2">
            <w:pPr>
              <w:pStyle w:val="BodyText1"/>
              <w:shd w:val="clear" w:color="auto" w:fill="auto"/>
              <w:tabs>
                <w:tab w:val="left" w:pos="0"/>
                <w:tab w:val="left" w:pos="426"/>
              </w:tabs>
              <w:spacing w:line="240" w:lineRule="auto"/>
              <w:ind w:right="208"/>
              <w:rPr>
                <w:rFonts w:ascii="Times New Roman" w:hAnsi="Times New Roman"/>
                <w:sz w:val="24"/>
                <w:szCs w:val="24"/>
                <w:lang w:val="bg-BG"/>
              </w:rPr>
            </w:pPr>
          </w:p>
          <w:p w:rsidR="00C44D5F" w:rsidRPr="007320A2" w:rsidRDefault="00C44D5F" w:rsidP="007320A2">
            <w:pPr>
              <w:pStyle w:val="BodyText1"/>
              <w:shd w:val="clear" w:color="auto" w:fill="auto"/>
              <w:tabs>
                <w:tab w:val="left" w:pos="0"/>
                <w:tab w:val="left" w:pos="426"/>
              </w:tabs>
              <w:spacing w:line="240" w:lineRule="auto"/>
              <w:ind w:right="208"/>
              <w:rPr>
                <w:rFonts w:ascii="Times New Roman" w:hAnsi="Times New Roman" w:cs="Batang"/>
                <w:sz w:val="24"/>
                <w:szCs w:val="24"/>
                <w:lang w:val="bg-BG" w:eastAsia="en-US"/>
              </w:rPr>
            </w:pPr>
            <w:r w:rsidRPr="007320A2">
              <w:rPr>
                <w:rStyle w:val="BodytextTimesNewRoman1"/>
                <w:b/>
                <w:bCs/>
                <w:sz w:val="24"/>
                <w:szCs w:val="24"/>
                <w:lang w:eastAsia="en-US"/>
              </w:rPr>
              <w:t xml:space="preserve">Оценката по показателя </w:t>
            </w:r>
            <w:r w:rsidRPr="007320A2">
              <w:rPr>
                <w:rStyle w:val="BodytextTimesNewRoman1"/>
                <w:sz w:val="24"/>
                <w:szCs w:val="24"/>
                <w:lang w:eastAsia="en-US"/>
              </w:rPr>
              <w:t xml:space="preserve">П2 </w:t>
            </w:r>
            <w:r w:rsidRPr="007320A2">
              <w:rPr>
                <w:rStyle w:val="BodytextTimesNewRoman1"/>
                <w:b/>
                <w:bCs/>
                <w:sz w:val="24"/>
                <w:szCs w:val="24"/>
                <w:lang w:eastAsia="en-US"/>
              </w:rPr>
              <w:t xml:space="preserve">е 40 точки - </w:t>
            </w:r>
            <w:r w:rsidRPr="007320A2">
              <w:rPr>
                <w:rStyle w:val="BodytextTimesNewRoman1"/>
                <w:bCs/>
                <w:sz w:val="24"/>
                <w:szCs w:val="24"/>
                <w:lang w:eastAsia="en-US"/>
              </w:rPr>
              <w:t>П</w:t>
            </w:r>
            <w:r w:rsidRPr="007320A2">
              <w:rPr>
                <w:rStyle w:val="BodytextTimesNewRoman1"/>
                <w:sz w:val="24"/>
                <w:szCs w:val="24"/>
                <w:lang w:eastAsia="en-US"/>
              </w:rPr>
              <w:t xml:space="preserve">редложеният план за охрана и организация за изпълнение на  поръчката отговарят на </w:t>
            </w:r>
            <w:r w:rsidRPr="007320A2">
              <w:rPr>
                <w:rFonts w:ascii="Times New Roman" w:hAnsi="Times New Roman" w:cs="Batang"/>
                <w:sz w:val="24"/>
                <w:szCs w:val="24"/>
                <w:lang w:val="bg-BG" w:eastAsia="en-US"/>
              </w:rPr>
              <w:t xml:space="preserve">изискванията на възложителя, посочени в указанията за участие, действащото законодателство, на съществуващите стандарти и са съобразени с предмета на поръчката. От предложението е видно, че участникът предлага концепция за изпълнение, релевантна на предмета на поръчката. Предложена е стратегия, демонстрираща цялостна визия за подхода и дейностите по изпълнението на услугата. </w:t>
            </w:r>
          </w:p>
          <w:p w:rsidR="00C44D5F" w:rsidRPr="007320A2" w:rsidRDefault="00C44D5F" w:rsidP="007320A2">
            <w:pPr>
              <w:pStyle w:val="BodyText1"/>
              <w:shd w:val="clear" w:color="auto" w:fill="auto"/>
              <w:tabs>
                <w:tab w:val="left" w:pos="0"/>
                <w:tab w:val="left" w:pos="426"/>
              </w:tabs>
              <w:spacing w:line="240" w:lineRule="auto"/>
              <w:ind w:right="208"/>
              <w:rPr>
                <w:rFonts w:ascii="Times New Roman" w:hAnsi="Times New Roman" w:cs="Batang"/>
                <w:i/>
                <w:sz w:val="24"/>
                <w:szCs w:val="24"/>
                <w:lang w:val="bg-BG" w:eastAsia="en-US"/>
              </w:rPr>
            </w:pPr>
            <w:r w:rsidRPr="007320A2">
              <w:rPr>
                <w:rStyle w:val="BodytextTimesNewRoman1"/>
                <w:b/>
                <w:bCs/>
                <w:sz w:val="24"/>
                <w:szCs w:val="24"/>
                <w:lang w:eastAsia="en-US"/>
              </w:rPr>
              <w:t xml:space="preserve">Оценката по показателя </w:t>
            </w:r>
            <w:r w:rsidRPr="007320A2">
              <w:rPr>
                <w:rStyle w:val="BodytextTimesNewRoman1"/>
                <w:sz w:val="24"/>
                <w:szCs w:val="24"/>
                <w:lang w:eastAsia="en-US"/>
              </w:rPr>
              <w:t xml:space="preserve">П2 </w:t>
            </w:r>
            <w:r w:rsidRPr="007320A2">
              <w:rPr>
                <w:rStyle w:val="BodytextTimesNewRoman1"/>
                <w:b/>
                <w:bCs/>
                <w:sz w:val="24"/>
                <w:szCs w:val="24"/>
                <w:lang w:eastAsia="en-US"/>
              </w:rPr>
              <w:t xml:space="preserve">е 20 точки - </w:t>
            </w:r>
            <w:r w:rsidRPr="007320A2">
              <w:rPr>
                <w:rStyle w:val="BodytextTimesNewRoman1"/>
                <w:bCs/>
                <w:sz w:val="24"/>
                <w:szCs w:val="24"/>
                <w:lang w:eastAsia="en-US"/>
              </w:rPr>
              <w:t>П</w:t>
            </w:r>
            <w:r w:rsidRPr="007320A2">
              <w:rPr>
                <w:rStyle w:val="BodytextTimesNewRoman1"/>
                <w:sz w:val="24"/>
                <w:szCs w:val="24"/>
                <w:lang w:eastAsia="en-US"/>
              </w:rPr>
              <w:t xml:space="preserve">редложеният план за охрана и организация за изпълнение на  поръчката отговарят на </w:t>
            </w:r>
            <w:r w:rsidRPr="007320A2">
              <w:rPr>
                <w:rFonts w:ascii="Times New Roman" w:hAnsi="Times New Roman" w:cs="Batang"/>
                <w:sz w:val="24"/>
                <w:szCs w:val="24"/>
                <w:lang w:val="bg-BG" w:eastAsia="en-US"/>
              </w:rPr>
              <w:t xml:space="preserve">изискванията на възложителя, посочени в указанията за участие, действащото законодателство, на съществуващите стандарти и са съобразени с предмета на поръчката. Представеното описание на особеностите на  охранявания обект и/или на организацията на охраната му съдържат някои несъществени непълноти или неточности, като например в описанието на особеностите на охранявания обект, липса на детайлна информация и др., които не правят предложението на участника неотговарящо на изискванията. </w:t>
            </w:r>
          </w:p>
          <w:p w:rsidR="00C44D5F" w:rsidRPr="007320A2" w:rsidRDefault="00C44D5F" w:rsidP="007320A2">
            <w:pPr>
              <w:pStyle w:val="BodyText1"/>
              <w:shd w:val="clear" w:color="auto" w:fill="auto"/>
              <w:tabs>
                <w:tab w:val="left" w:pos="0"/>
                <w:tab w:val="left" w:pos="426"/>
              </w:tabs>
              <w:spacing w:line="240" w:lineRule="auto"/>
              <w:ind w:right="208"/>
              <w:rPr>
                <w:rFonts w:ascii="Times New Roman" w:hAnsi="Times New Roman"/>
                <w:sz w:val="24"/>
                <w:szCs w:val="24"/>
                <w:lang w:val="bg-BG"/>
              </w:rPr>
            </w:pPr>
            <w:r w:rsidRPr="007320A2">
              <w:rPr>
                <w:rStyle w:val="BodytextTimesNewRoman1"/>
                <w:b/>
                <w:bCs/>
                <w:sz w:val="24"/>
                <w:szCs w:val="24"/>
                <w:lang w:eastAsia="en-US"/>
              </w:rPr>
              <w:t xml:space="preserve">Оценката по показателя </w:t>
            </w:r>
            <w:r w:rsidRPr="007320A2">
              <w:rPr>
                <w:rStyle w:val="BodytextTimesNewRoman1"/>
                <w:sz w:val="24"/>
                <w:szCs w:val="24"/>
                <w:lang w:eastAsia="en-US"/>
              </w:rPr>
              <w:t xml:space="preserve">П2 </w:t>
            </w:r>
            <w:r w:rsidRPr="007320A2">
              <w:rPr>
                <w:rStyle w:val="BodytextTimesNewRoman1"/>
                <w:b/>
                <w:bCs/>
                <w:sz w:val="24"/>
                <w:szCs w:val="24"/>
                <w:lang w:eastAsia="en-US"/>
              </w:rPr>
              <w:t xml:space="preserve">е 5 точки - </w:t>
            </w:r>
            <w:r w:rsidRPr="007320A2">
              <w:rPr>
                <w:rStyle w:val="BodytextTimesNewRoman1"/>
                <w:bCs/>
                <w:sz w:val="24"/>
                <w:szCs w:val="24"/>
                <w:lang w:eastAsia="en-US"/>
              </w:rPr>
              <w:t>П</w:t>
            </w:r>
            <w:r w:rsidRPr="007320A2">
              <w:rPr>
                <w:rFonts w:ascii="Times New Roman" w:hAnsi="Times New Roman" w:cs="Batang"/>
                <w:sz w:val="24"/>
                <w:szCs w:val="24"/>
                <w:lang w:val="bg-BG" w:eastAsia="en-US"/>
              </w:rPr>
              <w:t>редложеният план за охрана и организация за изпълнение на поръчката отговарят на изискванията на възложителя, посочени в указанията за участие, на действащото законодателство, на съществуващите технически изисквания и стандарти, но са формално изготвени и не са съобразени с особеностите на охранявания обект.</w:t>
            </w:r>
          </w:p>
          <w:p w:rsidR="00C44D5F" w:rsidRPr="007320A2" w:rsidRDefault="00C44D5F" w:rsidP="007320A2">
            <w:pPr>
              <w:pStyle w:val="Bodytext21"/>
              <w:shd w:val="clear" w:color="auto" w:fill="auto"/>
              <w:tabs>
                <w:tab w:val="left" w:pos="0"/>
                <w:tab w:val="left" w:pos="426"/>
              </w:tabs>
              <w:spacing w:after="0" w:line="240" w:lineRule="auto"/>
              <w:ind w:right="208" w:firstLine="0"/>
              <w:rPr>
                <w:rFonts w:eastAsia="Batang"/>
                <w:color w:val="auto"/>
              </w:rPr>
            </w:pPr>
          </w:p>
        </w:tc>
      </w:tr>
    </w:tbl>
    <w:p w:rsidR="00C44D5F" w:rsidRPr="00B448AE" w:rsidRDefault="00C44D5F" w:rsidP="008A28BC">
      <w:pPr>
        <w:pStyle w:val="Bodytext21"/>
        <w:shd w:val="clear" w:color="auto" w:fill="auto"/>
        <w:tabs>
          <w:tab w:val="left" w:pos="0"/>
          <w:tab w:val="left" w:pos="426"/>
        </w:tabs>
        <w:spacing w:after="0" w:line="240" w:lineRule="auto"/>
        <w:ind w:right="208" w:firstLine="0"/>
      </w:pPr>
    </w:p>
    <w:p w:rsidR="00C44D5F" w:rsidRPr="00B448AE" w:rsidRDefault="00C44D5F" w:rsidP="008A28BC">
      <w:pPr>
        <w:pStyle w:val="ListParagraph"/>
        <w:tabs>
          <w:tab w:val="left" w:pos="0"/>
          <w:tab w:val="left" w:pos="426"/>
        </w:tabs>
        <w:ind w:left="0" w:right="208"/>
        <w:rPr>
          <w:sz w:val="2"/>
          <w:szCs w:val="2"/>
        </w:rPr>
      </w:pPr>
    </w:p>
    <w:p w:rsidR="00C44D5F" w:rsidRPr="00B448AE" w:rsidRDefault="00C44D5F" w:rsidP="008A28BC">
      <w:pPr>
        <w:pStyle w:val="ListParagraph"/>
        <w:numPr>
          <w:ilvl w:val="0"/>
          <w:numId w:val="3"/>
        </w:numPr>
        <w:tabs>
          <w:tab w:val="left" w:pos="0"/>
          <w:tab w:val="left" w:pos="426"/>
        </w:tabs>
        <w:ind w:left="0" w:right="208"/>
        <w:rPr>
          <w:sz w:val="2"/>
          <w:szCs w:val="2"/>
        </w:rPr>
        <w:sectPr w:rsidR="00C44D5F" w:rsidRPr="00B448AE" w:rsidSect="0027290D">
          <w:footerReference w:type="default" r:id="rId7"/>
          <w:type w:val="continuous"/>
          <w:pgSz w:w="11900" w:h="16840"/>
          <w:pgMar w:top="1149" w:right="812" w:bottom="626" w:left="1099" w:header="0" w:footer="3" w:gutter="0"/>
          <w:cols w:space="708"/>
          <w:noEndnote/>
          <w:docGrid w:linePitch="360"/>
        </w:sectPr>
      </w:pP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Важно! В случай, че в техническата си оферта, участник разпише предложението си за изпълнение на поръчката в обхват, не покриващ минималните изисквания за съдържание по всеки показател за оценка и в указанията за участие като цяло, същата ще се счита за непълна, несъответстваща на обявените от Възложителя условия, което е предпоставка за отстраняване на участника от процедурата.</w:t>
      </w:r>
    </w:p>
    <w:p w:rsidR="00C44D5F" w:rsidRPr="00B448AE" w:rsidRDefault="00C44D5F" w:rsidP="008A28BC">
      <w:pPr>
        <w:pStyle w:val="Bodytext21"/>
        <w:shd w:val="clear" w:color="auto" w:fill="auto"/>
        <w:tabs>
          <w:tab w:val="left" w:pos="0"/>
          <w:tab w:val="left" w:pos="426"/>
        </w:tabs>
        <w:spacing w:after="0" w:line="240" w:lineRule="auto"/>
        <w:ind w:right="208" w:firstLine="0"/>
      </w:pP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 xml:space="preserve">Оценката на техническите оферти се извършва от членовете на комисията. Броят получени точки за всеки един участник се отразяват в таблица за комплексна оценка. </w:t>
      </w:r>
    </w:p>
    <w:p w:rsidR="00C44D5F" w:rsidRPr="00B448AE" w:rsidRDefault="00C44D5F" w:rsidP="008A28BC">
      <w:pPr>
        <w:pStyle w:val="Bodytext21"/>
        <w:shd w:val="clear" w:color="auto" w:fill="auto"/>
        <w:tabs>
          <w:tab w:val="left" w:pos="0"/>
          <w:tab w:val="left" w:pos="426"/>
          <w:tab w:val="left" w:pos="1015"/>
        </w:tabs>
        <w:spacing w:after="0" w:line="240" w:lineRule="auto"/>
        <w:ind w:right="208" w:firstLine="0"/>
      </w:pP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Избраният критерий за възлагане се прилага само по отношение на офертите на участниците, които не са предложени за отстраняване от участие в обществената поръчка и отговарят на обявените от Възложителя критерии за подбор.</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 xml:space="preserve">Класирането на участниците се извършва по възходящ ред на получената комплексна оценка, като на </w:t>
      </w:r>
      <w:r>
        <w:t>п</w:t>
      </w:r>
      <w:r w:rsidRPr="00B448AE">
        <w:t>ърво място се класира участникът с най-висока комплексна оценка. Оценките на участниците се изчисляват в точки с точност до втория знак след десетичната запетая. Максималната комплексна оценка, която мо</w:t>
      </w:r>
      <w:bookmarkStart w:id="7" w:name="bookmark9"/>
      <w:r w:rsidRPr="00B448AE">
        <w:t>же да получи оферта е 100 точки.</w:t>
      </w:r>
    </w:p>
    <w:p w:rsidR="00C44D5F" w:rsidRPr="00B448AE" w:rsidRDefault="00C44D5F" w:rsidP="008A28BC">
      <w:pPr>
        <w:pStyle w:val="Bodytext21"/>
        <w:shd w:val="clear" w:color="auto" w:fill="auto"/>
        <w:tabs>
          <w:tab w:val="left" w:pos="0"/>
          <w:tab w:val="left" w:pos="426"/>
        </w:tabs>
        <w:spacing w:after="0" w:line="240" w:lineRule="auto"/>
        <w:ind w:right="208" w:firstLine="0"/>
        <w:rPr>
          <w:b/>
        </w:rPr>
      </w:pPr>
      <w:r w:rsidRPr="00B448AE">
        <w:rPr>
          <w:b/>
        </w:rPr>
        <w:t>6. Техническа спецификация</w:t>
      </w:r>
    </w:p>
    <w:bookmarkEnd w:id="7"/>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b/>
        </w:rPr>
        <w:t xml:space="preserve">6.1. Обект и предмет на обществената поръчка - </w:t>
      </w:r>
      <w:r w:rsidRPr="00B448AE">
        <w:rPr>
          <w:rFonts w:ascii="Times New Roman" w:hAnsi="Times New Roman" w:cs="Times New Roman"/>
        </w:rPr>
        <w:t xml:space="preserve">Обект на настоящата обществена поръчка е предоставянето на услуга по смисъла на чл. 187 от Закона за обществените поръчки за нуждите на Националния музей „Земята и хората”- гр. София. Предметът на настоящата обществена поръчка е предоставянето на услуга съгласно чл. 5, ал. 1 от Закона за частната охранителна дейност (ЗЧОД), включваща денонощна физическа охрана на сградата на музея, заедно с находящите се в нея помещения и обекти, всички движими културни ценности и вещи, както и осигуряване на контролно-пропускателния режим и осъществяване на организацията по ПАБ (пожарна и аварийна безопасност) при спазване на нормативните разпоредби на Закона за частната охранителна дейност (ЗЧОД), Закона за обществените поръчки (ЗОП), съотносимата подзаконова нормативна уредба, условията и изискванията поставени от Възложителя. </w:t>
      </w:r>
    </w:p>
    <w:p w:rsidR="00C44D5F" w:rsidRPr="00B448AE" w:rsidRDefault="00C44D5F" w:rsidP="008A28BC">
      <w:pPr>
        <w:tabs>
          <w:tab w:val="left" w:pos="0"/>
          <w:tab w:val="left" w:pos="426"/>
        </w:tabs>
        <w:spacing w:line="100" w:lineRule="atLeast"/>
        <w:ind w:right="208"/>
        <w:jc w:val="both"/>
        <w:rPr>
          <w:rFonts w:ascii="Times New Roman" w:hAnsi="Times New Roman" w:cs="Times New Roman"/>
        </w:rPr>
      </w:pPr>
      <w:r w:rsidRPr="00B448AE">
        <w:rPr>
          <w:rFonts w:ascii="Times New Roman" w:hAnsi="Times New Roman" w:cs="Times New Roman"/>
          <w:b/>
        </w:rPr>
        <w:t xml:space="preserve">6.2. Изисквания и условия за изпълнение на поръчката - </w:t>
      </w:r>
      <w:r w:rsidRPr="00B448AE">
        <w:rPr>
          <w:rFonts w:ascii="Times New Roman" w:hAnsi="Times New Roman" w:cs="Times New Roman"/>
        </w:rPr>
        <w:t>Избраният за изпълнител участник следва да отговаря на всички нормативни изисквания по отношение изпълнението на дейността по физическа защита и охрана на имущество и обекти съгласно Закона за частната охранителна дейност и съотносимата подзаконова нормативна уредба.</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Охраната на обекта е непрекъсната (24 часа в денонощието за всички дни от срока на договора), като се осъществява от 2 (два) поста и 1 (един) отговорник. Двамата служители (поста), които се намират в рамките на обекта са на 12 часов сменен режим на работа и е необходимо да бъдат екипирани с униформено облекло и отличителни знаци.</w:t>
      </w:r>
    </w:p>
    <w:p w:rsidR="00C44D5F" w:rsidRPr="00B448AE" w:rsidRDefault="00C44D5F" w:rsidP="008A28BC">
      <w:pPr>
        <w:tabs>
          <w:tab w:val="left" w:pos="0"/>
          <w:tab w:val="left" w:pos="426"/>
        </w:tabs>
        <w:ind w:right="208"/>
        <w:jc w:val="both"/>
        <w:rPr>
          <w:rFonts w:ascii="Times New Roman" w:hAnsi="Times New Roman" w:cs="Times New Roman"/>
          <w:color w:val="auto"/>
        </w:rPr>
      </w:pPr>
      <w:r w:rsidRPr="00B448AE">
        <w:rPr>
          <w:rFonts w:ascii="Times New Roman" w:hAnsi="Times New Roman" w:cs="Times New Roman"/>
          <w:color w:val="auto"/>
        </w:rPr>
        <w:t xml:space="preserve">Сградата на музея има два входа (служебен и главен). През служебния вход се допускат служителите от администрацията с работно време от 9.00 до 17.00 ч. През главния вход се допускат посетителите и участниците в организирани прояви с работно време от 10-00 до 18.00 часа. </w:t>
      </w:r>
    </w:p>
    <w:p w:rsidR="00C44D5F" w:rsidRPr="00B448AE" w:rsidRDefault="00C44D5F" w:rsidP="008A28BC">
      <w:pPr>
        <w:tabs>
          <w:tab w:val="left" w:pos="0"/>
          <w:tab w:val="left" w:pos="426"/>
        </w:tabs>
        <w:ind w:right="208"/>
        <w:jc w:val="both"/>
        <w:rPr>
          <w:rFonts w:ascii="Times New Roman" w:hAnsi="Times New Roman" w:cs="Times New Roman"/>
          <w:color w:val="auto"/>
        </w:rPr>
      </w:pPr>
      <w:r w:rsidRPr="00B448AE">
        <w:rPr>
          <w:rFonts w:ascii="Times New Roman" w:hAnsi="Times New Roman" w:cs="Times New Roman"/>
          <w:color w:val="auto"/>
        </w:rPr>
        <w:t>Сградата разполага със следните технически системи:</w:t>
      </w:r>
    </w:p>
    <w:p w:rsidR="00C44D5F" w:rsidRPr="00B448AE" w:rsidRDefault="00C44D5F" w:rsidP="008A28BC">
      <w:pPr>
        <w:tabs>
          <w:tab w:val="left" w:pos="0"/>
          <w:tab w:val="left" w:pos="426"/>
        </w:tabs>
        <w:ind w:right="208"/>
        <w:jc w:val="both"/>
        <w:rPr>
          <w:rFonts w:ascii="Times New Roman" w:hAnsi="Times New Roman" w:cs="Times New Roman"/>
          <w:color w:val="auto"/>
        </w:rPr>
      </w:pPr>
      <w:r w:rsidRPr="00B448AE">
        <w:rPr>
          <w:rFonts w:ascii="Times New Roman" w:hAnsi="Times New Roman" w:cs="Times New Roman"/>
          <w:color w:val="auto"/>
        </w:rPr>
        <w:t>Система за видеонаблюдение е с 16 видеокамери - 12 по периферията на сградата и 4 в експозиционната зала. Камерите имат инфрачервен подсвет и непрекъснат запис на DVR. Системата е изградена през 2006 г. и е снабдена с аварийно захранване за около 4 часа.</w:t>
      </w:r>
    </w:p>
    <w:p w:rsidR="00C44D5F" w:rsidRPr="00B448AE" w:rsidRDefault="00C44D5F" w:rsidP="008A28BC">
      <w:pPr>
        <w:tabs>
          <w:tab w:val="left" w:pos="0"/>
          <w:tab w:val="left" w:pos="426"/>
        </w:tabs>
        <w:ind w:right="208"/>
        <w:jc w:val="both"/>
        <w:rPr>
          <w:rFonts w:ascii="Times New Roman" w:hAnsi="Times New Roman" w:cs="Times New Roman"/>
          <w:color w:val="auto"/>
        </w:rPr>
      </w:pPr>
      <w:r w:rsidRPr="00B448AE">
        <w:rPr>
          <w:rFonts w:ascii="Times New Roman" w:hAnsi="Times New Roman" w:cs="Times New Roman"/>
          <w:color w:val="auto"/>
        </w:rPr>
        <w:t>Система за пропускателен режим  (на служебния вход) с електронни карти, компютърен запис на влизащите и излизащите служители и посетители. Системата изградена през 2007 г. и е снабдена с аварийно захранване за около 4 часа.</w:t>
      </w:r>
    </w:p>
    <w:p w:rsidR="00C44D5F" w:rsidRPr="00B448AE" w:rsidRDefault="00C44D5F" w:rsidP="008A28BC">
      <w:pPr>
        <w:tabs>
          <w:tab w:val="left" w:pos="0"/>
          <w:tab w:val="left" w:pos="426"/>
        </w:tabs>
        <w:ind w:right="208"/>
        <w:jc w:val="both"/>
        <w:rPr>
          <w:rFonts w:ascii="Times New Roman" w:hAnsi="Times New Roman" w:cs="Times New Roman"/>
          <w:color w:val="auto"/>
        </w:rPr>
      </w:pPr>
      <w:r w:rsidRPr="00B448AE">
        <w:rPr>
          <w:rFonts w:ascii="Times New Roman" w:hAnsi="Times New Roman" w:cs="Times New Roman"/>
          <w:color w:val="auto"/>
        </w:rPr>
        <w:t xml:space="preserve">Сигнално охранителна инсталация обхващаща витрините, фондовите шкафове и работните помещения. </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rPr>
          <w:b/>
        </w:rPr>
        <w:t>6.3.</w:t>
      </w:r>
      <w:r w:rsidRPr="00B448AE">
        <w:t xml:space="preserve"> В случай, че потенциален участник в обществената поръчка желае да извърши оглед на предвидения обект за охрана, съгласно посоченото в техническата спецификация, участникът следва да заяви своето желание за извършване на оглед един ден предварително на следните телефони и лица за контакт: </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AA3E84">
        <w:t xml:space="preserve">1. </w:t>
      </w:r>
      <w:r>
        <w:t>Гено Цонков</w:t>
      </w:r>
      <w:r w:rsidRPr="00AA3E84">
        <w:t xml:space="preserve"> </w:t>
      </w:r>
      <w:r>
        <w:t>–</w:t>
      </w:r>
      <w:r w:rsidRPr="00AA3E84">
        <w:t xml:space="preserve"> </w:t>
      </w:r>
      <w:r>
        <w:t>02 865 69 42</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Обектът е разположен в гр. София, п.к. 1421, бул. „Черни връх“ № 4</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Огледите ще се извършват всеки работен ден от 10:00 до 16:00 часа, до 2 дни преди изтичане на крайния срок за получаване на оферти, съгласно посоченото в обявата на поръчката.</w:t>
      </w:r>
    </w:p>
    <w:p w:rsidR="00C44D5F" w:rsidRDefault="00C44D5F" w:rsidP="008A28BC">
      <w:pPr>
        <w:tabs>
          <w:tab w:val="left" w:pos="0"/>
          <w:tab w:val="left" w:pos="426"/>
        </w:tabs>
        <w:ind w:right="208"/>
        <w:jc w:val="both"/>
        <w:rPr>
          <w:rFonts w:ascii="Times New Roman" w:hAnsi="Times New Roman" w:cs="Times New Roman"/>
          <w:i/>
          <w:iCs/>
        </w:rPr>
      </w:pPr>
      <w:r w:rsidRPr="00B448AE">
        <w:rPr>
          <w:rFonts w:ascii="Times New Roman" w:hAnsi="Times New Roman" w:cs="Times New Roman"/>
          <w:i/>
        </w:rPr>
        <w:t xml:space="preserve">Забележка: </w:t>
      </w:r>
      <w:r w:rsidRPr="00B448AE">
        <w:rPr>
          <w:rFonts w:ascii="Times New Roman" w:hAnsi="Times New Roman" w:cs="Times New Roman"/>
          <w:i/>
          <w:iCs/>
        </w:rPr>
        <w:t xml:space="preserve">Избраният за изпълнител на обществената поръчка участник следва задължително да се е запознал предварително със спецификата на работата и извършваните дейности на територията на музея, със спецификата и характеристиките на охранявания обект и намиращите се в него движими културни ценности. </w:t>
      </w:r>
    </w:p>
    <w:p w:rsidR="00C44D5F" w:rsidRPr="00B448AE" w:rsidRDefault="00C44D5F" w:rsidP="008A28BC">
      <w:pPr>
        <w:tabs>
          <w:tab w:val="left" w:pos="0"/>
          <w:tab w:val="left" w:pos="426"/>
        </w:tabs>
        <w:ind w:right="208"/>
        <w:jc w:val="both"/>
      </w:pPr>
    </w:p>
    <w:p w:rsidR="00C44D5F" w:rsidRPr="00B448AE" w:rsidRDefault="00C44D5F" w:rsidP="008A28BC">
      <w:pPr>
        <w:pStyle w:val="Heading61"/>
        <w:keepNext/>
        <w:keepLines/>
        <w:numPr>
          <w:ilvl w:val="0"/>
          <w:numId w:val="1"/>
        </w:numPr>
        <w:shd w:val="clear" w:color="auto" w:fill="auto"/>
        <w:tabs>
          <w:tab w:val="left" w:pos="0"/>
          <w:tab w:val="left" w:pos="180"/>
          <w:tab w:val="left" w:pos="426"/>
        </w:tabs>
        <w:spacing w:before="0" w:line="240" w:lineRule="auto"/>
        <w:ind w:right="208"/>
      </w:pPr>
      <w:bookmarkStart w:id="8" w:name="bookmark17"/>
      <w:r w:rsidRPr="00B448AE">
        <w:t>ПРЕДСТАВЯНЕ НА ОФЕРТА, НЕОБХОДИМИ ДОКУМЕНТИ И ИЗИСКВАНИЯ КЪМ ТЯХ</w:t>
      </w:r>
      <w:bookmarkEnd w:id="8"/>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Офертата се подава запечатана в непрозрачна опаковка, в рамките на определения в обявата краен срок, като върху плика се посочва:</w:t>
      </w:r>
    </w:p>
    <w:p w:rsidR="00C44D5F" w:rsidRPr="00B448AE" w:rsidRDefault="00C44D5F" w:rsidP="008A28BC">
      <w:pPr>
        <w:pStyle w:val="Bodytext21"/>
        <w:numPr>
          <w:ilvl w:val="0"/>
          <w:numId w:val="6"/>
        </w:numPr>
        <w:shd w:val="clear" w:color="auto" w:fill="auto"/>
        <w:tabs>
          <w:tab w:val="left" w:pos="0"/>
          <w:tab w:val="left" w:pos="426"/>
        </w:tabs>
        <w:spacing w:after="0" w:line="240" w:lineRule="auto"/>
        <w:ind w:right="208" w:firstLine="0"/>
      </w:pPr>
      <w:r w:rsidRPr="00B448AE">
        <w:t>наименование на поръчката;</w:t>
      </w:r>
    </w:p>
    <w:p w:rsidR="00C44D5F" w:rsidRPr="00B448AE" w:rsidRDefault="00C44D5F" w:rsidP="008A28BC">
      <w:pPr>
        <w:pStyle w:val="Bodytext21"/>
        <w:numPr>
          <w:ilvl w:val="0"/>
          <w:numId w:val="6"/>
        </w:numPr>
        <w:shd w:val="clear" w:color="auto" w:fill="auto"/>
        <w:tabs>
          <w:tab w:val="left" w:pos="0"/>
          <w:tab w:val="left" w:pos="426"/>
        </w:tabs>
        <w:spacing w:after="0" w:line="240" w:lineRule="auto"/>
        <w:ind w:right="208" w:firstLine="0"/>
      </w:pPr>
      <w:r w:rsidRPr="00B448AE">
        <w:t>наименование на участника;</w:t>
      </w:r>
    </w:p>
    <w:p w:rsidR="00C44D5F" w:rsidRPr="00B448AE" w:rsidRDefault="00C44D5F" w:rsidP="008A28BC">
      <w:pPr>
        <w:pStyle w:val="Bodytext21"/>
        <w:numPr>
          <w:ilvl w:val="0"/>
          <w:numId w:val="6"/>
        </w:numPr>
        <w:shd w:val="clear" w:color="auto" w:fill="auto"/>
        <w:tabs>
          <w:tab w:val="left" w:pos="0"/>
          <w:tab w:val="left" w:pos="426"/>
        </w:tabs>
        <w:spacing w:after="0" w:line="240" w:lineRule="auto"/>
        <w:ind w:right="208" w:firstLine="0"/>
      </w:pPr>
      <w:r w:rsidRPr="00B448AE">
        <w:t xml:space="preserve">адрес за кореспонденция, по възможност телефон, факс и/или </w:t>
      </w:r>
      <w:r w:rsidRPr="00B448AE">
        <w:rPr>
          <w:lang w:eastAsia="en-US"/>
        </w:rPr>
        <w:t>e-mail;</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Върху опаковката не се поставят никакви други обозначения.</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При приемане на офертата върху опаковката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Възложителят не приема за участие в обществената поръчка и връща незабавно на участниците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В тези случаи не се допуска приемане на оферти от лица, които не са включени в списъка.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Получените офертите се предават на председателя на комисията за разглеждане и оценка, за което се съставя протокол с данните по входящия регистър. Протоколът се подписва от предаващото лице и от председателя на комисията.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Възложителят удължава срока за получаване на оферти с най-малко три дни, когато в първоначално определения срок са получени по-малко от три оферти.</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rPr>
          <w:rStyle w:val="Bodytext2Bold1"/>
        </w:rPr>
        <w:t xml:space="preserve">Срокът на валидност на офертите е не по-кратък от 90 дни </w:t>
      </w:r>
      <w:r w:rsidRPr="00B448AE">
        <w:t>от крайния срок за подаване на оферти, определен в обявата.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w:t>
      </w:r>
    </w:p>
    <w:p w:rsidR="00C44D5F" w:rsidRPr="00B448AE" w:rsidRDefault="00C44D5F" w:rsidP="008A28BC">
      <w:pPr>
        <w:pStyle w:val="Heading61"/>
        <w:keepNext/>
        <w:keepLines/>
        <w:shd w:val="clear" w:color="auto" w:fill="auto"/>
        <w:tabs>
          <w:tab w:val="left" w:pos="0"/>
          <w:tab w:val="left" w:pos="426"/>
        </w:tabs>
        <w:spacing w:before="0" w:line="240" w:lineRule="auto"/>
        <w:ind w:right="208"/>
      </w:pPr>
      <w:bookmarkStart w:id="9" w:name="bookmark18"/>
      <w:r w:rsidRPr="00B448AE">
        <w:t>Съдържание на офертата:</w:t>
      </w:r>
      <w:bookmarkEnd w:id="9"/>
    </w:p>
    <w:p w:rsidR="00C44D5F" w:rsidRPr="00B448AE" w:rsidRDefault="00C44D5F" w:rsidP="008A28BC">
      <w:pPr>
        <w:pStyle w:val="Bodytext41"/>
        <w:numPr>
          <w:ilvl w:val="0"/>
          <w:numId w:val="7"/>
        </w:numPr>
        <w:shd w:val="clear" w:color="auto" w:fill="auto"/>
        <w:tabs>
          <w:tab w:val="left" w:pos="0"/>
          <w:tab w:val="left" w:pos="90"/>
          <w:tab w:val="left" w:pos="426"/>
        </w:tabs>
        <w:spacing w:before="0" w:line="240" w:lineRule="auto"/>
        <w:ind w:right="208"/>
        <w:jc w:val="both"/>
      </w:pPr>
      <w:r>
        <w:t>Опис</w:t>
      </w:r>
      <w:r w:rsidRPr="00B448AE">
        <w:t xml:space="preserve"> на </w:t>
      </w:r>
      <w:r>
        <w:t xml:space="preserve">предлаганите </w:t>
      </w:r>
      <w:r w:rsidRPr="00B448AE">
        <w:t xml:space="preserve">документи съдържащи се в офертата </w:t>
      </w:r>
      <w:r w:rsidRPr="00B448AE">
        <w:rPr>
          <w:b w:val="0"/>
        </w:rPr>
        <w:t>(свободен формат на текстово оформяне)</w:t>
      </w:r>
    </w:p>
    <w:p w:rsidR="00C44D5F" w:rsidRPr="00B448AE"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Образец 1</w:t>
      </w:r>
      <w:r w:rsidRPr="00B448AE">
        <w:t xml:space="preserve"> - Представяне на участника</w:t>
      </w:r>
      <w:r>
        <w:t xml:space="preserve"> с включени следните </w:t>
      </w:r>
      <w:r w:rsidRPr="008104A9">
        <w:t>п</w:t>
      </w:r>
      <w:r w:rsidRPr="008104A9">
        <w:rPr>
          <w:rStyle w:val="Bodytext20"/>
          <w:u w:val="none"/>
        </w:rPr>
        <w:t>риложения:</w:t>
      </w:r>
    </w:p>
    <w:p w:rsidR="00C44D5F" w:rsidRPr="00B448AE" w:rsidRDefault="00C44D5F" w:rsidP="008A28BC">
      <w:pPr>
        <w:pStyle w:val="Bodytext21"/>
        <w:numPr>
          <w:ilvl w:val="0"/>
          <w:numId w:val="8"/>
        </w:numPr>
        <w:shd w:val="clear" w:color="auto" w:fill="auto"/>
        <w:tabs>
          <w:tab w:val="left" w:pos="0"/>
          <w:tab w:val="left" w:pos="90"/>
          <w:tab w:val="left" w:pos="426"/>
        </w:tabs>
        <w:spacing w:after="0" w:line="240" w:lineRule="auto"/>
        <w:ind w:right="208" w:firstLine="0"/>
      </w:pPr>
      <w:r w:rsidRPr="00B448AE">
        <w:rPr>
          <w:rStyle w:val="Bodytext2Italic"/>
        </w:rPr>
        <w:t>Заверено пълномощно</w:t>
      </w:r>
      <w:r w:rsidRPr="00B448AE">
        <w:rPr>
          <w:rStyle w:val="Bodytext22"/>
        </w:rPr>
        <w:t xml:space="preserve"> </w:t>
      </w:r>
      <w:r w:rsidRPr="00B448AE">
        <w:t xml:space="preserve">на лицето, упълномощено да представлява участника в процедурата, когато участникът не се представлява от лицата, посочени със съответните правомощия в документа за регистрация </w:t>
      </w:r>
      <w:r w:rsidRPr="00B448AE">
        <w:rPr>
          <w:rStyle w:val="Bodytext2Italic"/>
        </w:rPr>
        <w:t>(представя се ако е приложимо)</w:t>
      </w:r>
    </w:p>
    <w:p w:rsidR="00C44D5F" w:rsidRPr="00B448AE" w:rsidRDefault="00C44D5F" w:rsidP="008A28BC">
      <w:pPr>
        <w:pStyle w:val="Bodytext21"/>
        <w:numPr>
          <w:ilvl w:val="0"/>
          <w:numId w:val="8"/>
        </w:numPr>
        <w:shd w:val="clear" w:color="auto" w:fill="auto"/>
        <w:tabs>
          <w:tab w:val="left" w:pos="0"/>
          <w:tab w:val="left" w:pos="90"/>
          <w:tab w:val="left" w:pos="426"/>
        </w:tabs>
        <w:spacing w:after="0" w:line="240" w:lineRule="auto"/>
        <w:ind w:right="208" w:firstLine="0"/>
      </w:pPr>
      <w:r w:rsidRPr="00B448AE">
        <w:t xml:space="preserve">Когато участникът е чуждестранно физическо или юридическо лице или техни обединения, представя </w:t>
      </w:r>
      <w:r w:rsidRPr="00B448AE">
        <w:rPr>
          <w:rStyle w:val="Bodytext2Italic"/>
        </w:rPr>
        <w:t>документ за регистрация, съгласно националното му законодателство.</w:t>
      </w:r>
      <w:r w:rsidRPr="00B448AE">
        <w:rPr>
          <w:rStyle w:val="Bodytext22"/>
        </w:rPr>
        <w:t xml:space="preserve"> </w:t>
      </w:r>
      <w:r w:rsidRPr="00B448AE">
        <w:t>Документът трябва да бъде преведен на български език и легализиран (за юридическо лице, което не е регистрирано в Р</w:t>
      </w:r>
      <w:r>
        <w:rPr>
          <w:lang w:val="en-US"/>
        </w:rPr>
        <w:t xml:space="preserve"> </w:t>
      </w:r>
      <w:r w:rsidRPr="00B448AE">
        <w:t xml:space="preserve">България); </w:t>
      </w:r>
      <w:r w:rsidRPr="00B448AE">
        <w:rPr>
          <w:rStyle w:val="Bodytext2Italic"/>
        </w:rPr>
        <w:t>(представя се ако е приложимо)</w:t>
      </w:r>
    </w:p>
    <w:p w:rsidR="00C44D5F" w:rsidRPr="00B448AE" w:rsidRDefault="00C44D5F" w:rsidP="008A28BC">
      <w:pPr>
        <w:pStyle w:val="Bodytext60"/>
        <w:numPr>
          <w:ilvl w:val="0"/>
          <w:numId w:val="8"/>
        </w:numPr>
        <w:shd w:val="clear" w:color="auto" w:fill="auto"/>
        <w:tabs>
          <w:tab w:val="left" w:pos="0"/>
          <w:tab w:val="left" w:pos="90"/>
          <w:tab w:val="left" w:pos="426"/>
        </w:tabs>
        <w:spacing w:line="240" w:lineRule="auto"/>
        <w:ind w:right="208"/>
      </w:pPr>
      <w:r w:rsidRPr="00B448AE">
        <w:t>Заверено копие на документ за самоличност -</w:t>
      </w:r>
      <w:r w:rsidRPr="00B448AE">
        <w:rPr>
          <w:rStyle w:val="Bodytext6NotItalic"/>
        </w:rPr>
        <w:t xml:space="preserve"> </w:t>
      </w:r>
      <w:r w:rsidRPr="00B448AE">
        <w:rPr>
          <w:rStyle w:val="Bodytext6NotItalic1"/>
        </w:rPr>
        <w:t>когато Участникът е физическо лице.</w:t>
      </w:r>
    </w:p>
    <w:p w:rsidR="00C44D5F" w:rsidRPr="00B448AE" w:rsidRDefault="00C44D5F" w:rsidP="008A28BC">
      <w:pPr>
        <w:pStyle w:val="Bodytext21"/>
        <w:numPr>
          <w:ilvl w:val="0"/>
          <w:numId w:val="8"/>
        </w:numPr>
        <w:shd w:val="clear" w:color="auto" w:fill="auto"/>
        <w:tabs>
          <w:tab w:val="left" w:pos="0"/>
          <w:tab w:val="left" w:pos="90"/>
          <w:tab w:val="left" w:pos="426"/>
        </w:tabs>
        <w:spacing w:after="0" w:line="240" w:lineRule="auto"/>
        <w:ind w:right="208" w:firstLine="0"/>
      </w:pPr>
      <w:r w:rsidRPr="00B448AE">
        <w:t xml:space="preserve">При участници обединения - </w:t>
      </w:r>
      <w:r w:rsidRPr="00B448AE">
        <w:rPr>
          <w:rStyle w:val="Bodytext2Italic"/>
        </w:rPr>
        <w:t>копие на договора за обединение,</w:t>
      </w:r>
      <w:r w:rsidRPr="00B448AE">
        <w:rPr>
          <w:rStyle w:val="Bodytext22"/>
        </w:rPr>
        <w:t xml:space="preserve"> </w:t>
      </w:r>
      <w:r w:rsidRPr="00B448AE">
        <w:t xml:space="preserve">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 </w:t>
      </w:r>
      <w:r w:rsidRPr="00B448AE">
        <w:rPr>
          <w:rStyle w:val="Bodytext2Bold"/>
        </w:rPr>
        <w:t>(</w:t>
      </w:r>
      <w:r w:rsidRPr="00B448AE">
        <w:rPr>
          <w:rStyle w:val="Bodytext2Italic"/>
        </w:rPr>
        <w:t>представя се ако е приложимо);</w:t>
      </w:r>
    </w:p>
    <w:p w:rsidR="00C44D5F" w:rsidRPr="00B448AE"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Образец 2</w:t>
      </w:r>
      <w:r w:rsidRPr="00B448AE">
        <w:t xml:space="preserve"> - Декларация по чл. 97, ал. 6 от ППЗОП за обстоятелствата по чл. 54, ал. 1, т. 1, 2 и 7 от ЗОП;</w:t>
      </w:r>
    </w:p>
    <w:p w:rsidR="00C44D5F" w:rsidRPr="00B448AE" w:rsidRDefault="00C44D5F" w:rsidP="008A28BC">
      <w:pPr>
        <w:pStyle w:val="Bodytext21"/>
        <w:shd w:val="clear" w:color="auto" w:fill="auto"/>
        <w:tabs>
          <w:tab w:val="left" w:pos="0"/>
          <w:tab w:val="left" w:pos="90"/>
          <w:tab w:val="left" w:pos="426"/>
        </w:tabs>
        <w:spacing w:after="0" w:line="240" w:lineRule="auto"/>
        <w:ind w:right="208" w:firstLine="0"/>
      </w:pPr>
      <w:r w:rsidRPr="00B448AE">
        <w:rPr>
          <w:rStyle w:val="Bodytext2Italic"/>
        </w:rPr>
        <w:t>Забележка</w:t>
      </w:r>
      <w:r w:rsidRPr="00B448AE">
        <w:t>: Декларацията се попълва и подписва от лицата, които представляват участника, членовете на управителни и надзорни органи и други лица, които имат правомощия да упражняват контрол при вземането на решения от тези органи.</w:t>
      </w:r>
    </w:p>
    <w:p w:rsidR="00C44D5F" w:rsidRPr="00B448AE"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Образец 3</w:t>
      </w:r>
      <w:r w:rsidRPr="00B448AE">
        <w:t xml:space="preserve"> - Декларация по чл. 97, ал. 5 от ППЗОП за обстоятелствата по чл. 54, ал.1, т. 3-5 от ЗОП;</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rPr>
          <w:rStyle w:val="Bodytext2Italic"/>
        </w:rPr>
        <w:t>Забележка</w:t>
      </w:r>
      <w:r w:rsidRPr="00B448AE">
        <w:t>: Декларацията се попълва и подписва от лицето, което може самостоятелно да представлява</w:t>
      </w:r>
      <w:r>
        <w:t xml:space="preserve"> участника</w:t>
      </w:r>
      <w:r w:rsidRPr="00B448AE">
        <w:t>.</w:t>
      </w:r>
    </w:p>
    <w:p w:rsidR="00C44D5F" w:rsidRPr="00B448AE"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Образец 4</w:t>
      </w:r>
      <w:r w:rsidRPr="00B448AE">
        <w:t xml:space="preserve"> - Декларация по чл. 66, ал. 1 от ЗОП относно видовете работи, които ще се изпълняват от подизпълнител;</w:t>
      </w:r>
    </w:p>
    <w:p w:rsidR="00C44D5F" w:rsidRPr="00B448AE"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Образец 5</w:t>
      </w:r>
      <w:r w:rsidRPr="00B448AE">
        <w:t xml:space="preserve"> - Декларация </w:t>
      </w:r>
      <w:r>
        <w:t xml:space="preserve">от </w:t>
      </w:r>
      <w:r w:rsidRPr="00B448AE">
        <w:t>подизпълнител</w:t>
      </w:r>
      <w:r>
        <w:t>я</w:t>
      </w:r>
      <w:r w:rsidRPr="00B448AE">
        <w:t xml:space="preserve"> </w:t>
      </w:r>
      <w:r w:rsidRPr="00B448AE">
        <w:rPr>
          <w:rStyle w:val="Bodytext2Bold"/>
        </w:rPr>
        <w:t>(</w:t>
      </w:r>
      <w:r w:rsidRPr="00B448AE">
        <w:rPr>
          <w:rStyle w:val="Bodytext2Italic"/>
        </w:rPr>
        <w:t>представя се ако е приложимо)</w:t>
      </w:r>
      <w:r w:rsidRPr="00B448AE">
        <w:rPr>
          <w:rStyle w:val="Bodytext2Bold"/>
        </w:rPr>
        <w:t>;</w:t>
      </w:r>
    </w:p>
    <w:p w:rsidR="00C44D5F" w:rsidRPr="00B448AE"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Образец 6</w:t>
      </w:r>
      <w:r w:rsidRPr="00B448AE">
        <w:t xml:space="preserve"> - Списък на услугите, които са идентични или сходни с предмета на обществената поръчка</w:t>
      </w:r>
    </w:p>
    <w:p w:rsidR="00C44D5F" w:rsidRPr="00B448AE"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Образец 7</w:t>
      </w:r>
      <w:r w:rsidRPr="00B448AE">
        <w:rPr>
          <w:rStyle w:val="Bodytext2Italic"/>
        </w:rPr>
        <w:t>-</w:t>
      </w:r>
      <w:r w:rsidRPr="00B448AE">
        <w:rPr>
          <w:rStyle w:val="Bodytext22"/>
        </w:rPr>
        <w:t xml:space="preserve"> </w:t>
      </w:r>
      <w:r w:rsidRPr="00B448AE">
        <w:t>Декларация за приемане условията в проекта на договор;</w:t>
      </w:r>
    </w:p>
    <w:p w:rsidR="00C44D5F" w:rsidRPr="00B448AE"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 xml:space="preserve">Образец 8 </w:t>
      </w:r>
      <w:r w:rsidRPr="00B448AE">
        <w:rPr>
          <w:rStyle w:val="Bodytext2Bold"/>
          <w:b w:val="0"/>
          <w:i w:val="0"/>
        </w:rPr>
        <w:t>-</w:t>
      </w:r>
      <w:r w:rsidRPr="00B448AE">
        <w:rPr>
          <w:b/>
          <w:i/>
        </w:rPr>
        <w:t xml:space="preserve"> </w:t>
      </w:r>
      <w:r w:rsidRPr="00B448AE">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t>;</w:t>
      </w:r>
    </w:p>
    <w:p w:rsidR="00C44D5F" w:rsidRPr="00B448AE"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 xml:space="preserve"> Образец 9</w:t>
      </w:r>
      <w:r w:rsidRPr="00B448AE">
        <w:t xml:space="preserve"> - Техническо предложение за изпълнение на поръчката;</w:t>
      </w:r>
    </w:p>
    <w:p w:rsidR="00C44D5F" w:rsidRDefault="00C44D5F" w:rsidP="008A28BC">
      <w:pPr>
        <w:pStyle w:val="Bodytext21"/>
        <w:numPr>
          <w:ilvl w:val="0"/>
          <w:numId w:val="7"/>
        </w:numPr>
        <w:shd w:val="clear" w:color="auto" w:fill="auto"/>
        <w:tabs>
          <w:tab w:val="left" w:pos="0"/>
          <w:tab w:val="left" w:pos="90"/>
          <w:tab w:val="left" w:pos="426"/>
        </w:tabs>
        <w:spacing w:after="0" w:line="240" w:lineRule="auto"/>
        <w:ind w:right="208" w:firstLine="0"/>
      </w:pPr>
      <w:r w:rsidRPr="00B448AE">
        <w:rPr>
          <w:rStyle w:val="Bodytext2Bold"/>
        </w:rPr>
        <w:t xml:space="preserve"> Образец 10 -</w:t>
      </w:r>
      <w:r w:rsidRPr="00B448AE">
        <w:t xml:space="preserve"> Ценово предложение.</w:t>
      </w:r>
    </w:p>
    <w:p w:rsidR="00C44D5F" w:rsidRPr="00B448AE" w:rsidRDefault="00C44D5F" w:rsidP="008A28BC">
      <w:pPr>
        <w:pStyle w:val="Bodytext21"/>
        <w:shd w:val="clear" w:color="auto" w:fill="auto"/>
        <w:tabs>
          <w:tab w:val="left" w:pos="0"/>
          <w:tab w:val="left" w:pos="90"/>
          <w:tab w:val="left" w:pos="426"/>
        </w:tabs>
        <w:spacing w:after="0" w:line="240" w:lineRule="auto"/>
        <w:ind w:right="208" w:firstLine="0"/>
      </w:pPr>
    </w:p>
    <w:p w:rsidR="00C44D5F" w:rsidRPr="00B448AE" w:rsidRDefault="00C44D5F" w:rsidP="008A28BC">
      <w:pPr>
        <w:pStyle w:val="ListParagraph"/>
        <w:numPr>
          <w:ilvl w:val="0"/>
          <w:numId w:val="1"/>
        </w:numPr>
        <w:tabs>
          <w:tab w:val="left" w:pos="-270"/>
          <w:tab w:val="left" w:pos="0"/>
          <w:tab w:val="left" w:pos="90"/>
          <w:tab w:val="left" w:pos="426"/>
        </w:tabs>
        <w:ind w:left="0" w:right="208"/>
        <w:jc w:val="both"/>
        <w:rPr>
          <w:rFonts w:ascii="Times New Roman" w:hAnsi="Times New Roman"/>
          <w:bCs/>
          <w:iCs/>
        </w:rPr>
      </w:pPr>
      <w:bookmarkStart w:id="10" w:name="bookmark19"/>
      <w:r w:rsidRPr="00B448AE">
        <w:rPr>
          <w:rFonts w:ascii="Times New Roman Bold" w:hAnsi="Times New Roman Bold"/>
          <w:b/>
          <w:bCs/>
          <w:caps/>
        </w:rPr>
        <w:t>Условия, на които трябва да отговарят участниците</w:t>
      </w: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rPr>
      </w:pPr>
      <w:r w:rsidRPr="00B448AE">
        <w:rPr>
          <w:rFonts w:ascii="Times New Roman" w:hAnsi="Times New Roman"/>
        </w:rPr>
        <w:t>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 Не се допуска пряко или косвено участие в настоящата обществена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b/>
          <w:bCs/>
        </w:rPr>
      </w:pPr>
      <w:r w:rsidRPr="00B448AE">
        <w:rPr>
          <w:rFonts w:ascii="Times New Roman" w:hAnsi="Times New Roman"/>
          <w:b/>
          <w:bCs/>
        </w:rPr>
        <w:t xml:space="preserve">Изисквания за личното състояние: </w:t>
      </w:r>
    </w:p>
    <w:p w:rsidR="00C44D5F" w:rsidRDefault="00C44D5F" w:rsidP="008A28BC">
      <w:pPr>
        <w:pStyle w:val="ListParagraph"/>
        <w:tabs>
          <w:tab w:val="left" w:pos="-270"/>
          <w:tab w:val="left" w:pos="0"/>
          <w:tab w:val="left" w:pos="90"/>
          <w:tab w:val="left" w:pos="426"/>
        </w:tabs>
        <w:ind w:left="0" w:right="208"/>
        <w:jc w:val="both"/>
        <w:rPr>
          <w:rFonts w:ascii="Times New Roman" w:hAnsi="Times New Roman"/>
        </w:rPr>
      </w:pPr>
      <w:r>
        <w:rPr>
          <w:rFonts w:ascii="Times New Roman" w:hAnsi="Times New Roman"/>
        </w:rPr>
        <w:t>За участниците</w:t>
      </w:r>
      <w:r w:rsidRPr="00B448AE">
        <w:rPr>
          <w:rFonts w:ascii="Times New Roman" w:hAnsi="Times New Roman"/>
        </w:rPr>
        <w:t xml:space="preserve"> не следва да са налице основанията по чл. 54, ал. 1, т. 1-5 и 7 от ЗОП. Участник, за когото </w:t>
      </w:r>
      <w:r>
        <w:rPr>
          <w:rFonts w:ascii="Times New Roman" w:hAnsi="Times New Roman"/>
        </w:rPr>
        <w:t>е</w:t>
      </w:r>
      <w:r w:rsidRPr="00B448AE">
        <w:rPr>
          <w:rFonts w:ascii="Times New Roman" w:hAnsi="Times New Roman"/>
        </w:rPr>
        <w:t xml:space="preserve"> налице основание по чл. 54, ал. 1, т. 1-5 и 7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rsidR="00C44D5F" w:rsidRPr="00B448AE" w:rsidRDefault="00C44D5F" w:rsidP="008A28BC">
      <w:pPr>
        <w:tabs>
          <w:tab w:val="left" w:pos="0"/>
          <w:tab w:val="left" w:pos="426"/>
        </w:tabs>
        <w:ind w:right="208"/>
        <w:jc w:val="both"/>
        <w:rPr>
          <w:rFonts w:ascii="Times New Roman" w:hAnsi="Times New Roman"/>
          <w:i/>
          <w:shd w:val="clear" w:color="auto" w:fill="FFFFFF"/>
        </w:rPr>
      </w:pPr>
      <w:r w:rsidRPr="00B448AE">
        <w:rPr>
          <w:rFonts w:ascii="Times New Roman" w:hAnsi="Times New Roman"/>
          <w:i/>
          <w:shd w:val="clear" w:color="auto" w:fill="FFFFFF"/>
        </w:rPr>
        <w:t>Важно!! При подаване на оферта участникът декларира липсата на основанията за отстраняване.</w:t>
      </w: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b/>
          <w:bCs/>
        </w:rPr>
      </w:pP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b/>
          <w:bCs/>
        </w:rPr>
      </w:pPr>
      <w:r w:rsidRPr="00B448AE">
        <w:rPr>
          <w:rFonts w:ascii="Times New Roman" w:hAnsi="Times New Roman"/>
          <w:b/>
          <w:bCs/>
        </w:rPr>
        <w:t xml:space="preserve">Правоспособност за упражняване на професионална дейност: </w:t>
      </w: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rPr>
      </w:pPr>
      <w:r w:rsidRPr="00B448AE">
        <w:rPr>
          <w:rFonts w:ascii="Times New Roman" w:hAnsi="Times New Roman"/>
        </w:rPr>
        <w:t xml:space="preserve">1. Всеки от участниците трябва да притежава валиден лиценз за извършване на частна охранителна дейност, който трябва да включва дейността по чл. 5, ал. 1, т. 2 от </w:t>
      </w:r>
      <w:r w:rsidRPr="00FC37D5">
        <w:rPr>
          <w:rFonts w:ascii="Times New Roman" w:hAnsi="Times New Roman"/>
        </w:rPr>
        <w:t>Закона за частната охранителна дейност</w:t>
      </w:r>
      <w:r>
        <w:rPr>
          <w:rFonts w:ascii="Times New Roman" w:hAnsi="Times New Roman"/>
        </w:rPr>
        <w:t xml:space="preserve"> </w:t>
      </w:r>
      <w:r>
        <w:rPr>
          <w:rFonts w:ascii="Times New Roman" w:hAnsi="Times New Roman"/>
          <w:lang/>
        </w:rPr>
        <w:t>(</w:t>
      </w:r>
      <w:r w:rsidRPr="00B448AE">
        <w:rPr>
          <w:rFonts w:ascii="Times New Roman" w:hAnsi="Times New Roman"/>
        </w:rPr>
        <w:t>ЗЧОД</w:t>
      </w:r>
      <w:r>
        <w:rPr>
          <w:rFonts w:ascii="Times New Roman" w:hAnsi="Times New Roman"/>
          <w:lang/>
        </w:rPr>
        <w:t>)</w:t>
      </w:r>
      <w:r w:rsidRPr="00B448AE">
        <w:rPr>
          <w:rFonts w:ascii="Times New Roman" w:hAnsi="Times New Roman"/>
        </w:rPr>
        <w:t>, действащ на територията на гр. София.</w:t>
      </w: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rPr>
      </w:pPr>
      <w:r w:rsidRPr="00B448AE">
        <w:rPr>
          <w:rFonts w:ascii="Times New Roman" w:hAnsi="Times New Roman"/>
          <w:u w:val="single"/>
        </w:rPr>
        <w:t>Доказва се със:</w:t>
      </w:r>
      <w:r w:rsidRPr="00B448AE">
        <w:rPr>
          <w:rFonts w:ascii="Times New Roman" w:hAnsi="Times New Roman"/>
        </w:rPr>
        <w:t xml:space="preserve"> Заверено копие на валиден лиценз за извършване на частна охранителна дейност, включващ дейността по чл. 5, ал. 1, т. 2 от ЗЧОД за територията на гр. София. </w:t>
      </w: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rPr>
      </w:pPr>
      <w:r w:rsidRPr="00B448AE">
        <w:rPr>
          <w:rFonts w:ascii="Times New Roman" w:hAnsi="Times New Roman"/>
        </w:rPr>
        <w:t xml:space="preserve">2. Всеки от участниците трябва да притежава разрешение (лиценз) от </w:t>
      </w:r>
      <w:r w:rsidRPr="00FC37D5">
        <w:rPr>
          <w:rFonts w:ascii="Times New Roman" w:hAnsi="Times New Roman"/>
        </w:rPr>
        <w:t xml:space="preserve">Комисия за регулиране на съобщенията </w:t>
      </w:r>
      <w:r>
        <w:rPr>
          <w:rFonts w:ascii="Times New Roman" w:hAnsi="Times New Roman"/>
          <w:lang/>
        </w:rPr>
        <w:t>(</w:t>
      </w:r>
      <w:r w:rsidRPr="00B448AE">
        <w:rPr>
          <w:rFonts w:ascii="Times New Roman" w:hAnsi="Times New Roman"/>
        </w:rPr>
        <w:t>КРС</w:t>
      </w:r>
      <w:r>
        <w:rPr>
          <w:rFonts w:ascii="Times New Roman" w:hAnsi="Times New Roman"/>
          <w:lang/>
        </w:rPr>
        <w:t>)</w:t>
      </w:r>
      <w:r w:rsidRPr="00B448AE">
        <w:rPr>
          <w:rFonts w:ascii="Times New Roman" w:hAnsi="Times New Roman"/>
        </w:rPr>
        <w:t xml:space="preserve"> за собствена радиочестота, покриваща територията на гр. София.</w:t>
      </w: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rPr>
      </w:pPr>
      <w:r w:rsidRPr="00B448AE">
        <w:rPr>
          <w:rFonts w:ascii="Times New Roman" w:hAnsi="Times New Roman"/>
          <w:u w:val="single"/>
        </w:rPr>
        <w:t>Доказва се със:</w:t>
      </w:r>
      <w:r w:rsidRPr="00B448AE">
        <w:rPr>
          <w:rFonts w:ascii="Times New Roman" w:hAnsi="Times New Roman"/>
        </w:rPr>
        <w:t xml:space="preserve"> Заверено копие на валиден лиценз/разрешение от КРС за собствена радиочестота, покриваща територията на гр. София.</w:t>
      </w: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rPr>
      </w:pPr>
      <w:r w:rsidRPr="00B448AE">
        <w:rPr>
          <w:rFonts w:ascii="Times New Roman" w:hAnsi="Times New Roman"/>
        </w:rPr>
        <w:t>3. Всеки от участниците трябва да е регистриран като администратор на лични данни, съгласно Закона за защита на личните данни.</w:t>
      </w:r>
    </w:p>
    <w:p w:rsidR="00C44D5F" w:rsidRPr="00B448AE" w:rsidRDefault="00C44D5F" w:rsidP="008A28BC">
      <w:pPr>
        <w:pStyle w:val="ListParagraph"/>
        <w:tabs>
          <w:tab w:val="left" w:pos="-270"/>
          <w:tab w:val="left" w:pos="0"/>
          <w:tab w:val="left" w:pos="90"/>
          <w:tab w:val="left" w:pos="426"/>
        </w:tabs>
        <w:ind w:left="0" w:right="208"/>
        <w:jc w:val="both"/>
        <w:rPr>
          <w:rFonts w:ascii="Times New Roman" w:hAnsi="Times New Roman"/>
        </w:rPr>
      </w:pPr>
      <w:r w:rsidRPr="00B448AE">
        <w:rPr>
          <w:rFonts w:ascii="Times New Roman" w:hAnsi="Times New Roman"/>
          <w:u w:val="single"/>
        </w:rPr>
        <w:t>Доказва се със:</w:t>
      </w:r>
      <w:r w:rsidRPr="00B448AE">
        <w:rPr>
          <w:rFonts w:ascii="Times New Roman" w:hAnsi="Times New Roman"/>
        </w:rPr>
        <w:t xml:space="preserve"> Заверено копие на Удостоверение, издадено на името на участника, като администратор на лични данни.</w:t>
      </w:r>
    </w:p>
    <w:p w:rsidR="00C44D5F" w:rsidRPr="00B448AE" w:rsidRDefault="00C44D5F" w:rsidP="008A28BC">
      <w:pPr>
        <w:tabs>
          <w:tab w:val="left" w:pos="0"/>
          <w:tab w:val="left" w:pos="426"/>
        </w:tabs>
        <w:ind w:right="208"/>
        <w:rPr>
          <w:rFonts w:ascii="Times New Roman" w:hAnsi="Times New Roman"/>
        </w:rPr>
      </w:pPr>
      <w:r w:rsidRPr="00B448AE">
        <w:rPr>
          <w:rFonts w:ascii="Times New Roman" w:hAnsi="Times New Roman"/>
          <w:b/>
          <w:bCs/>
        </w:rPr>
        <w:t>Икономическо и финансово състояние:</w:t>
      </w:r>
      <w:r w:rsidRPr="00B448AE">
        <w:rPr>
          <w:rFonts w:ascii="Times New Roman" w:hAnsi="Times New Roman"/>
        </w:rPr>
        <w:t xml:space="preserve"> </w:t>
      </w:r>
    </w:p>
    <w:p w:rsidR="00C44D5F" w:rsidRPr="00B448AE" w:rsidRDefault="00C44D5F" w:rsidP="008A28BC">
      <w:pPr>
        <w:pStyle w:val="Heading61"/>
        <w:keepNext/>
        <w:keepLines/>
        <w:shd w:val="clear" w:color="auto" w:fill="auto"/>
        <w:tabs>
          <w:tab w:val="left" w:pos="0"/>
          <w:tab w:val="left" w:pos="180"/>
          <w:tab w:val="left" w:pos="426"/>
        </w:tabs>
        <w:spacing w:before="0" w:line="240" w:lineRule="auto"/>
        <w:ind w:right="208"/>
        <w:rPr>
          <w:b w:val="0"/>
        </w:rPr>
      </w:pPr>
      <w:r w:rsidRPr="00B448AE">
        <w:rPr>
          <w:b w:val="0"/>
        </w:rPr>
        <w:t xml:space="preserve">1. Всеки от участниците трябва </w:t>
      </w:r>
      <w:r w:rsidRPr="00B448AE">
        <w:rPr>
          <w:b w:val="0"/>
          <w:bCs w:val="0"/>
        </w:rPr>
        <w:t>да има сключена валидна</w:t>
      </w:r>
      <w:r w:rsidRPr="00B448AE">
        <w:rPr>
          <w:b w:val="0"/>
        </w:rPr>
        <w:t xml:space="preserve"> застраховка „Професионална отговорност“ с покритие, съответстващо на обема и характера на поръчката.</w:t>
      </w:r>
    </w:p>
    <w:p w:rsidR="00C44D5F" w:rsidRPr="00B448AE" w:rsidRDefault="00C44D5F" w:rsidP="008A28BC">
      <w:pPr>
        <w:pStyle w:val="Heading61"/>
        <w:keepNext/>
        <w:keepLines/>
        <w:shd w:val="clear" w:color="auto" w:fill="auto"/>
        <w:tabs>
          <w:tab w:val="left" w:pos="0"/>
          <w:tab w:val="left" w:pos="180"/>
          <w:tab w:val="left" w:pos="426"/>
        </w:tabs>
        <w:spacing w:before="0" w:line="240" w:lineRule="auto"/>
        <w:ind w:right="208"/>
        <w:rPr>
          <w:b w:val="0"/>
          <w:u w:val="single"/>
          <w:shd w:val="clear" w:color="auto" w:fill="FFFFFF"/>
        </w:rPr>
      </w:pPr>
      <w:r w:rsidRPr="00B448AE">
        <w:rPr>
          <w:b w:val="0"/>
          <w:u w:val="single"/>
          <w:shd w:val="clear" w:color="auto" w:fill="FFFFFF"/>
        </w:rPr>
        <w:t>Доказва се със:</w:t>
      </w:r>
      <w:r w:rsidRPr="00B448AE">
        <w:t xml:space="preserve"> </w:t>
      </w:r>
      <w:r w:rsidRPr="00B448AE">
        <w:rPr>
          <w:b w:val="0"/>
        </w:rPr>
        <w:t>Заверено копие от застраховка „Професионална отговорност“</w:t>
      </w:r>
      <w:r>
        <w:rPr>
          <w:b w:val="0"/>
        </w:rPr>
        <w:t>.</w:t>
      </w:r>
    </w:p>
    <w:p w:rsidR="00C44D5F" w:rsidRPr="00B448AE" w:rsidRDefault="00C44D5F" w:rsidP="008A28BC">
      <w:pPr>
        <w:tabs>
          <w:tab w:val="left" w:pos="0"/>
          <w:tab w:val="left" w:pos="426"/>
        </w:tabs>
        <w:ind w:right="208"/>
        <w:rPr>
          <w:rFonts w:ascii="Times New Roman" w:hAnsi="Times New Roman"/>
        </w:rPr>
      </w:pPr>
      <w:r w:rsidRPr="00B448AE">
        <w:rPr>
          <w:rFonts w:ascii="Times New Roman" w:hAnsi="Times New Roman"/>
          <w:b/>
          <w:bCs/>
        </w:rPr>
        <w:t>Технически и професионални способности:</w:t>
      </w:r>
      <w:r w:rsidRPr="00B448AE">
        <w:rPr>
          <w:rFonts w:ascii="Times New Roman" w:hAnsi="Times New Roman"/>
        </w:rPr>
        <w:t xml:space="preserve"> </w:t>
      </w:r>
    </w:p>
    <w:p w:rsidR="00C44D5F" w:rsidRPr="00B448AE" w:rsidRDefault="00C44D5F" w:rsidP="008A28BC">
      <w:pPr>
        <w:tabs>
          <w:tab w:val="left" w:pos="0"/>
          <w:tab w:val="left" w:pos="426"/>
        </w:tabs>
        <w:ind w:right="208"/>
        <w:jc w:val="both"/>
        <w:rPr>
          <w:rFonts w:ascii="Times New Roman" w:hAnsi="Times New Roman" w:cs="Times New Roman"/>
          <w:shd w:val="clear" w:color="auto" w:fill="FFFFFF"/>
        </w:rPr>
      </w:pPr>
      <w:r w:rsidRPr="00B448AE">
        <w:rPr>
          <w:rFonts w:ascii="Times New Roman" w:hAnsi="Times New Roman"/>
          <w:shd w:val="clear" w:color="auto" w:fill="FFFFFF"/>
        </w:rPr>
        <w:t xml:space="preserve">1. </w:t>
      </w:r>
      <w:r w:rsidRPr="00B448AE">
        <w:rPr>
          <w:rFonts w:ascii="Times New Roman" w:hAnsi="Times New Roman"/>
        </w:rPr>
        <w:t>Участникът следва да има опит при изпълнението на услуги с предмет, сходен с предмета на поръчката, като най-малко за последните 3 (три) години, считано от крайния срок за подаване на офертите, у</w:t>
      </w:r>
      <w:r w:rsidRPr="00B448AE">
        <w:rPr>
          <w:rFonts w:ascii="Times New Roman" w:hAnsi="Times New Roman"/>
          <w:shd w:val="clear" w:color="auto" w:fill="FFFFFF"/>
        </w:rPr>
        <w:t>частникът следва да е изпълнил дейности, които са идентични или сходни* с предмета на поръчкат</w:t>
      </w:r>
      <w:r>
        <w:rPr>
          <w:rFonts w:ascii="Times New Roman" w:hAnsi="Times New Roman"/>
          <w:shd w:val="clear" w:color="auto" w:fill="FFFFFF"/>
        </w:rPr>
        <w:t>а. *Под „</w:t>
      </w:r>
      <w:r w:rsidRPr="00B448AE">
        <w:rPr>
          <w:rFonts w:ascii="Times New Roman" w:hAnsi="Times New Roman"/>
          <w:shd w:val="clear" w:color="auto" w:fill="FFFFFF"/>
        </w:rPr>
        <w:t xml:space="preserve">идентични или сходни“ следва  да се разбират </w:t>
      </w:r>
      <w:r w:rsidRPr="00B448AE">
        <w:rPr>
          <w:rFonts w:ascii="Times New Roman" w:hAnsi="Times New Roman" w:cs="Times New Roman"/>
          <w:iCs/>
        </w:rPr>
        <w:t>услуги, свързани с извършване на охранителна дейност.</w:t>
      </w:r>
    </w:p>
    <w:p w:rsidR="00C44D5F" w:rsidRPr="00B448AE" w:rsidRDefault="00C44D5F" w:rsidP="008A28BC">
      <w:pPr>
        <w:tabs>
          <w:tab w:val="left" w:pos="0"/>
          <w:tab w:val="left" w:pos="426"/>
        </w:tabs>
        <w:ind w:right="208"/>
        <w:jc w:val="both"/>
        <w:rPr>
          <w:rFonts w:ascii="Times New Roman" w:hAnsi="Times New Roman"/>
          <w:shd w:val="clear" w:color="auto" w:fill="FFFFFF"/>
        </w:rPr>
      </w:pPr>
      <w:r w:rsidRPr="00B448AE">
        <w:rPr>
          <w:rFonts w:ascii="Times New Roman" w:hAnsi="Times New Roman"/>
          <w:shd w:val="clear" w:color="auto" w:fill="FFFFFF"/>
        </w:rPr>
        <w:t xml:space="preserve">За доказване на изискването по т. 1 участниците представят списък на услугите, които са идентични или сходни с предмета на обществената поръчка – </w:t>
      </w:r>
      <w:r w:rsidRPr="00B448AE">
        <w:rPr>
          <w:rFonts w:ascii="Times New Roman" w:hAnsi="Times New Roman"/>
          <w:b/>
          <w:i/>
          <w:shd w:val="clear" w:color="auto" w:fill="FFFFFF"/>
        </w:rPr>
        <w:t>Образец № 6</w:t>
      </w:r>
      <w:r w:rsidRPr="00B448AE">
        <w:rPr>
          <w:rFonts w:ascii="Times New Roman" w:hAnsi="Times New Roman"/>
          <w:shd w:val="clear" w:color="auto" w:fill="FFFFFF"/>
        </w:rPr>
        <w:t>, с посочване на стойностите, датите и получателите, заедно с доказателство за извършената услуга.</w:t>
      </w:r>
    </w:p>
    <w:p w:rsidR="00C44D5F" w:rsidRPr="00B448AE" w:rsidRDefault="00C44D5F" w:rsidP="008A28BC">
      <w:pPr>
        <w:tabs>
          <w:tab w:val="left" w:pos="0"/>
          <w:tab w:val="left" w:pos="426"/>
        </w:tabs>
        <w:ind w:right="208"/>
        <w:jc w:val="both"/>
        <w:rPr>
          <w:rFonts w:ascii="Times New Roman" w:hAnsi="Times New Roman"/>
          <w:shd w:val="clear" w:color="auto" w:fill="FFFFFF"/>
        </w:rPr>
      </w:pPr>
      <w:r w:rsidRPr="00B448AE">
        <w:rPr>
          <w:rFonts w:ascii="Times New Roman" w:hAnsi="Times New Roman"/>
          <w:shd w:val="clear" w:color="auto" w:fill="FFFFFF"/>
        </w:rPr>
        <w:t>2. Участникът трябва да притежава внедрена система за управление на качеството съгласно стандарта ISO 9001:2008,  или еквивалентен, с обхват, отговарящ на предмета на поръчката (охранителна дейност).</w:t>
      </w:r>
    </w:p>
    <w:p w:rsidR="00C44D5F" w:rsidRPr="00B448AE" w:rsidRDefault="00C44D5F" w:rsidP="008A28BC">
      <w:pPr>
        <w:tabs>
          <w:tab w:val="left" w:pos="0"/>
          <w:tab w:val="left" w:pos="426"/>
        </w:tabs>
        <w:ind w:right="208"/>
        <w:jc w:val="both"/>
        <w:rPr>
          <w:rFonts w:ascii="Times New Roman" w:hAnsi="Times New Roman"/>
          <w:shd w:val="clear" w:color="auto" w:fill="FFFFFF"/>
        </w:rPr>
      </w:pPr>
      <w:r w:rsidRPr="00B448AE">
        <w:rPr>
          <w:rFonts w:ascii="Times New Roman" w:hAnsi="Times New Roman"/>
          <w:u w:val="single"/>
          <w:shd w:val="clear" w:color="auto" w:fill="FFFFFF"/>
        </w:rPr>
        <w:t>Доказва се със:</w:t>
      </w:r>
      <w:r w:rsidRPr="00B448AE">
        <w:rPr>
          <w:rFonts w:ascii="Times New Roman" w:hAnsi="Times New Roman"/>
          <w:shd w:val="clear" w:color="auto" w:fill="FFFFFF"/>
        </w:rPr>
        <w:t xml:space="preserve"> Сертификат за въведена система на управление на качеството ISO 9001:2008 или еквивалентен.</w:t>
      </w:r>
    </w:p>
    <w:p w:rsidR="00C44D5F" w:rsidRPr="00B448AE" w:rsidRDefault="00C44D5F" w:rsidP="008A28BC">
      <w:pPr>
        <w:tabs>
          <w:tab w:val="left" w:pos="0"/>
          <w:tab w:val="left" w:pos="426"/>
        </w:tabs>
        <w:ind w:right="208"/>
        <w:jc w:val="both"/>
        <w:rPr>
          <w:rFonts w:ascii="Times New Roman" w:hAnsi="Times New Roman"/>
          <w:shd w:val="clear" w:color="auto" w:fill="FFFFFF"/>
        </w:rPr>
      </w:pPr>
      <w:r w:rsidRPr="00B448AE">
        <w:rPr>
          <w:rFonts w:ascii="Times New Roman" w:hAnsi="Times New Roman"/>
          <w:shd w:val="clear" w:color="auto" w:fill="FFFFFF"/>
        </w:rPr>
        <w:t>Съгласно, чл. 64, ал. 6-7 от ЗОП възложителят приема и други доказателства за еквивалентни мерки за осигуряване на качеството с обхват, отговарящ на предмета на поръчката (охранителна дейност).</w:t>
      </w:r>
    </w:p>
    <w:p w:rsidR="00C44D5F" w:rsidRPr="00B448AE" w:rsidRDefault="00C44D5F" w:rsidP="008A28BC">
      <w:pPr>
        <w:tabs>
          <w:tab w:val="left" w:pos="0"/>
          <w:tab w:val="left" w:pos="426"/>
        </w:tabs>
        <w:ind w:right="208"/>
        <w:jc w:val="both"/>
        <w:rPr>
          <w:rFonts w:ascii="Times New Roman" w:hAnsi="Times New Roman"/>
          <w:i/>
          <w:shd w:val="clear" w:color="auto" w:fill="FFFFFF"/>
        </w:rPr>
      </w:pPr>
    </w:p>
    <w:p w:rsidR="00C44D5F" w:rsidRPr="00B448AE" w:rsidRDefault="00C44D5F" w:rsidP="008A28BC">
      <w:pPr>
        <w:tabs>
          <w:tab w:val="left" w:pos="0"/>
          <w:tab w:val="left" w:pos="426"/>
        </w:tabs>
        <w:ind w:right="208"/>
        <w:jc w:val="both"/>
        <w:rPr>
          <w:rFonts w:ascii="Times New Roman" w:hAnsi="Times New Roman"/>
          <w:i/>
          <w:shd w:val="clear" w:color="auto" w:fill="FFFFFF"/>
        </w:rPr>
      </w:pPr>
      <w:r w:rsidRPr="00B448AE">
        <w:rPr>
          <w:rFonts w:ascii="Times New Roman" w:hAnsi="Times New Roman"/>
          <w:i/>
          <w:shd w:val="clear" w:color="auto" w:fill="FFFFFF"/>
        </w:rPr>
        <w:t xml:space="preserve">Важно!! При подаване на оферта участникът декларира </w:t>
      </w:r>
      <w:r>
        <w:rPr>
          <w:rFonts w:ascii="Times New Roman" w:hAnsi="Times New Roman"/>
          <w:i/>
          <w:shd w:val="clear" w:color="auto" w:fill="FFFFFF"/>
        </w:rPr>
        <w:t xml:space="preserve">за </w:t>
      </w:r>
      <w:r w:rsidRPr="00B448AE">
        <w:rPr>
          <w:rFonts w:ascii="Times New Roman" w:hAnsi="Times New Roman"/>
          <w:i/>
          <w:shd w:val="clear" w:color="auto" w:fill="FFFFFF"/>
        </w:rPr>
        <w:t>съответствието с поставените критерии за подбор, като предоставя съответната информация, изисквана от възложителя.</w:t>
      </w:r>
    </w:p>
    <w:p w:rsidR="00C44D5F" w:rsidRPr="00B448AE" w:rsidRDefault="00C44D5F" w:rsidP="008A28BC">
      <w:pPr>
        <w:tabs>
          <w:tab w:val="left" w:pos="0"/>
          <w:tab w:val="left" w:pos="426"/>
        </w:tabs>
        <w:ind w:right="208"/>
        <w:jc w:val="both"/>
        <w:rPr>
          <w:rFonts w:ascii="Times New Roman" w:hAnsi="Times New Roman"/>
          <w:shd w:val="clear" w:color="auto" w:fill="FFFFFF"/>
        </w:rPr>
      </w:pPr>
    </w:p>
    <w:p w:rsidR="00C44D5F" w:rsidRPr="00B448AE" w:rsidRDefault="00C44D5F" w:rsidP="008A28BC">
      <w:pPr>
        <w:tabs>
          <w:tab w:val="left" w:pos="0"/>
          <w:tab w:val="left" w:pos="426"/>
        </w:tabs>
        <w:ind w:right="208"/>
        <w:jc w:val="both"/>
        <w:rPr>
          <w:rFonts w:ascii="Times New Roman" w:hAnsi="Times New Roman"/>
          <w:shd w:val="clear" w:color="auto" w:fill="FFFFFF"/>
        </w:rPr>
      </w:pPr>
      <w:r w:rsidRPr="00B448AE">
        <w:rPr>
          <w:rFonts w:ascii="Times New Roman" w:hAnsi="Times New Roman"/>
          <w:shd w:val="clear" w:color="auto" w:fill="FFFFFF"/>
        </w:rPr>
        <w:t xml:space="preserve">Когато участникът е обединение, което не е </w:t>
      </w:r>
      <w:r>
        <w:rPr>
          <w:rFonts w:ascii="Times New Roman" w:hAnsi="Times New Roman"/>
          <w:shd w:val="clear" w:color="auto" w:fill="FFFFFF"/>
        </w:rPr>
        <w:t>юридическо лице, съотве</w:t>
      </w:r>
      <w:r w:rsidRPr="00B448AE">
        <w:rPr>
          <w:rFonts w:ascii="Times New Roman" w:hAnsi="Times New Roman"/>
          <w:shd w:val="clear" w:color="auto" w:fill="FFFFFF"/>
        </w:rPr>
        <w:t>т</w:t>
      </w:r>
      <w:r>
        <w:rPr>
          <w:rFonts w:ascii="Times New Roman" w:hAnsi="Times New Roman"/>
          <w:shd w:val="clear" w:color="auto" w:fill="FFFFFF"/>
        </w:rPr>
        <w:t>ст</w:t>
      </w:r>
      <w:r w:rsidRPr="00B448AE">
        <w:rPr>
          <w:rFonts w:ascii="Times New Roman" w:hAnsi="Times New Roman"/>
          <w:shd w:val="clear" w:color="auto" w:fill="FFFFFF"/>
        </w:rPr>
        <w:t>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w:t>
      </w:r>
    </w:p>
    <w:p w:rsidR="00C44D5F" w:rsidRDefault="00C44D5F" w:rsidP="008A28BC">
      <w:pPr>
        <w:tabs>
          <w:tab w:val="left" w:pos="0"/>
          <w:tab w:val="left" w:pos="426"/>
        </w:tabs>
        <w:ind w:right="208"/>
        <w:jc w:val="both"/>
        <w:rPr>
          <w:rFonts w:ascii="Times New Roman" w:hAnsi="Times New Roman"/>
          <w:shd w:val="clear" w:color="auto" w:fill="FFFFFF"/>
        </w:rPr>
      </w:pPr>
      <w:r w:rsidRPr="00B448AE">
        <w:rPr>
          <w:rFonts w:ascii="Times New Roman" w:hAnsi="Times New Roman"/>
          <w:shd w:val="clear" w:color="auto" w:fill="FFFFFF"/>
        </w:rPr>
        <w:t>Съгласно разпоредбите на чл. 65 от ЗОП, участниците могат да се позоват на капацитета на трети лица. За тях трябва да бъдат изпълнени изискванията на чл. 65, ал. 2-4 от ЗОП. Възложителят ще изиска от участниците да заменят посочени от тях трети лица, ако те не отговарят на някое от условията на чл. 65, ал. 4 от ЗОП.</w:t>
      </w:r>
    </w:p>
    <w:p w:rsidR="00C44D5F" w:rsidRPr="00B448AE" w:rsidRDefault="00C44D5F" w:rsidP="008A28BC">
      <w:pPr>
        <w:tabs>
          <w:tab w:val="left" w:pos="0"/>
          <w:tab w:val="left" w:pos="426"/>
        </w:tabs>
        <w:ind w:right="208"/>
        <w:jc w:val="both"/>
        <w:rPr>
          <w:rFonts w:ascii="Times New Roman" w:hAnsi="Times New Roman"/>
          <w:shd w:val="clear" w:color="auto" w:fill="FFFFFF"/>
        </w:rPr>
      </w:pPr>
    </w:p>
    <w:p w:rsidR="00C44D5F" w:rsidRPr="00B448AE" w:rsidRDefault="00C44D5F" w:rsidP="008A28BC">
      <w:pPr>
        <w:pStyle w:val="Heading61"/>
        <w:keepNext/>
        <w:keepLines/>
        <w:numPr>
          <w:ilvl w:val="0"/>
          <w:numId w:val="1"/>
        </w:numPr>
        <w:shd w:val="clear" w:color="auto" w:fill="auto"/>
        <w:tabs>
          <w:tab w:val="left" w:pos="0"/>
          <w:tab w:val="left" w:pos="180"/>
          <w:tab w:val="left" w:pos="426"/>
        </w:tabs>
        <w:spacing w:before="0" w:line="240" w:lineRule="auto"/>
        <w:ind w:right="208"/>
      </w:pPr>
      <w:r w:rsidRPr="00B448AE">
        <w:t>РАЗГЛЕЖДАНЕ НА ОФЕРТИТЕ</w:t>
      </w:r>
      <w:bookmarkEnd w:id="10"/>
    </w:p>
    <w:p w:rsidR="00C44D5F" w:rsidRPr="00B448AE" w:rsidRDefault="00C44D5F" w:rsidP="008A28BC">
      <w:pPr>
        <w:pStyle w:val="Heading61"/>
        <w:keepNext/>
        <w:keepLines/>
        <w:shd w:val="clear" w:color="auto" w:fill="auto"/>
        <w:tabs>
          <w:tab w:val="left" w:pos="0"/>
          <w:tab w:val="left" w:pos="180"/>
          <w:tab w:val="left" w:pos="426"/>
        </w:tabs>
        <w:spacing w:before="0" w:line="240" w:lineRule="auto"/>
        <w:ind w:right="208"/>
        <w:rPr>
          <w:b w:val="0"/>
        </w:rPr>
      </w:pPr>
      <w:r w:rsidRPr="00B448AE">
        <w:rPr>
          <w:b w:val="0"/>
        </w:rPr>
        <w:t xml:space="preserve">Разглеждането и оценката на офертите ще се извърши от назначена от възложителя комисия на </w:t>
      </w:r>
      <w:r w:rsidRPr="007F5674">
        <w:rPr>
          <w:rStyle w:val="Bodytext2Bold1"/>
        </w:rPr>
        <w:t xml:space="preserve">датата и часа посочени в обявата за събиране на оферти за обществената поръчка </w:t>
      </w:r>
      <w:r w:rsidRPr="007F5674">
        <w:t>в</w:t>
      </w:r>
      <w:r w:rsidRPr="00B448AE">
        <w:rPr>
          <w:b w:val="0"/>
        </w:rPr>
        <w:t xml:space="preserve"> сградата на НМ „Земята и хората“. Отварянето на офертите е публично и на него могат да присъстват участниците в обществената поръчка или техни упълномощени представители. Възложителят със заповед определя състав на </w:t>
      </w:r>
      <w:r>
        <w:rPr>
          <w:b w:val="0"/>
        </w:rPr>
        <w:t>к</w:t>
      </w:r>
      <w:r w:rsidRPr="00B448AE">
        <w:rPr>
          <w:b w:val="0"/>
        </w:rPr>
        <w:t xml:space="preserve">омисия от нечетен брой лица, които да разгледат и оценят получените оферти. Комисията отваря офертите по реда на тяхното постъпване и обявява ценовите предложения. </w:t>
      </w:r>
    </w:p>
    <w:p w:rsidR="00C44D5F" w:rsidRDefault="00C44D5F" w:rsidP="008A28BC">
      <w:pPr>
        <w:pStyle w:val="NormalWeb"/>
        <w:tabs>
          <w:tab w:val="left" w:pos="0"/>
          <w:tab w:val="left" w:pos="426"/>
        </w:tabs>
        <w:spacing w:before="0" w:beforeAutospacing="0" w:after="0" w:afterAutospacing="0"/>
        <w:ind w:right="208"/>
        <w:jc w:val="both"/>
        <w:rPr>
          <w:bCs/>
          <w:color w:val="000000"/>
          <w:lang w:val="bg-BG" w:eastAsia="bg-BG"/>
        </w:rPr>
      </w:pPr>
      <w:r w:rsidRPr="00FC37D5">
        <w:rPr>
          <w:bCs/>
          <w:color w:val="000000"/>
          <w:lang w:val="bg-BG" w:eastAsia="bg-BG"/>
        </w:rPr>
        <w:t xml:space="preserve">Публичната част от заседанието на комисията приключва след извършването на горепосочените действия. </w:t>
      </w:r>
    </w:p>
    <w:p w:rsidR="00C44D5F" w:rsidRPr="00FC37D5" w:rsidRDefault="00C44D5F" w:rsidP="008A28BC">
      <w:pPr>
        <w:pStyle w:val="NormalWeb"/>
        <w:tabs>
          <w:tab w:val="left" w:pos="0"/>
          <w:tab w:val="left" w:pos="426"/>
        </w:tabs>
        <w:spacing w:before="0" w:beforeAutospacing="0" w:after="0" w:afterAutospacing="0"/>
        <w:ind w:right="208"/>
        <w:jc w:val="both"/>
        <w:rPr>
          <w:bCs/>
          <w:color w:val="000000"/>
          <w:lang w:val="bg-BG" w:eastAsia="bg-BG"/>
        </w:rPr>
      </w:pPr>
      <w:r w:rsidRPr="00FC37D5">
        <w:rPr>
          <w:bCs/>
          <w:color w:val="000000"/>
          <w:lang w:val="bg-BG" w:eastAsia="bg-BG"/>
        </w:rPr>
        <w:t>Комисията разглежда представените документи в офертите на участниците за съответствие с изискванията към личното състояние и критериите за п</w:t>
      </w:r>
      <w:r>
        <w:rPr>
          <w:bCs/>
          <w:color w:val="000000"/>
          <w:lang w:val="bg-BG" w:eastAsia="bg-BG"/>
        </w:rPr>
        <w:t>одбор, поставени от възложителя</w:t>
      </w:r>
      <w:r w:rsidRPr="00FC37D5">
        <w:rPr>
          <w:bCs/>
          <w:color w:val="000000"/>
          <w:lang w:val="bg-BG" w:eastAsia="bg-BG"/>
        </w:rPr>
        <w:t xml:space="preserve"> и съставя протокол.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r w:rsidRPr="00FC37D5">
        <w:rPr>
          <w:color w:val="000000"/>
          <w:lang w:val="bg-BG" w:eastAsia="bg-BG"/>
        </w:rPr>
        <w:t xml:space="preserve">Комисията може да изисква от участниците по всяко време да представят всички или част от документите, чрез които се доказва информацията, посочена в офертата им, когато това е необходимо за законосъобразното провеждане на процедурата. </w:t>
      </w:r>
      <w:r w:rsidRPr="00FC37D5">
        <w:rPr>
          <w:bCs/>
          <w:color w:val="000000"/>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У</w:t>
      </w:r>
      <w:r w:rsidRPr="00FC37D5">
        <w:rPr>
          <w:lang w:val="bg-BG"/>
        </w:rPr>
        <w:t xml:space="preserve">частник, </w:t>
      </w:r>
      <w:r w:rsidRPr="00FC37D5">
        <w:rPr>
          <w:bCs/>
          <w:iCs/>
          <w:lang w:val="bg-BG"/>
        </w:rPr>
        <w:t xml:space="preserve"> предложил цена </w:t>
      </w:r>
      <w:r w:rsidRPr="00FC37D5">
        <w:rPr>
          <w:lang w:val="bg-BG"/>
        </w:rPr>
        <w:t>с повече от 20 на сто по-благоприятно от средната стойност на предложенията на останалите участници</w:t>
      </w:r>
      <w:r w:rsidRPr="00FC37D5">
        <w:rPr>
          <w:bCs/>
          <w:iCs/>
          <w:lang w:val="bg-BG"/>
        </w:rPr>
        <w:t xml:space="preserve">, ще трябва да докаже, </w:t>
      </w:r>
      <w:r w:rsidRPr="00FC37D5">
        <w:rPr>
          <w:lang w:val="bg-BG"/>
        </w:rPr>
        <w:t>че предложението му (предложената цена) е формирано обективно</w:t>
      </w:r>
      <w:r w:rsidRPr="00FC37D5">
        <w:rPr>
          <w:bCs/>
          <w:iCs/>
          <w:lang w:val="bg-BG"/>
        </w:rPr>
        <w:t xml:space="preserve"> съгласно разпоредбата на чл.</w:t>
      </w:r>
      <w:r w:rsidRPr="00FC37D5">
        <w:rPr>
          <w:bCs/>
          <w:iCs/>
        </w:rPr>
        <w:t xml:space="preserve"> </w:t>
      </w:r>
      <w:r w:rsidRPr="00FC37D5">
        <w:rPr>
          <w:bCs/>
          <w:iCs/>
          <w:lang w:val="bg-BG"/>
        </w:rPr>
        <w:t>72 от ЗОП.</w:t>
      </w:r>
    </w:p>
    <w:p w:rsidR="00C44D5F" w:rsidRPr="00FC37D5" w:rsidRDefault="00C44D5F" w:rsidP="008A28BC">
      <w:pPr>
        <w:pStyle w:val="NormalWeb"/>
        <w:tabs>
          <w:tab w:val="left" w:pos="0"/>
          <w:tab w:val="left" w:pos="426"/>
        </w:tabs>
        <w:spacing w:before="0" w:beforeAutospacing="0" w:after="0" w:afterAutospacing="0"/>
        <w:ind w:right="208"/>
        <w:jc w:val="both"/>
        <w:rPr>
          <w:color w:val="000000"/>
          <w:lang w:val="bg-BG"/>
        </w:rPr>
      </w:pPr>
      <w:r w:rsidRPr="00FC37D5">
        <w:rPr>
          <w:lang w:val="bg-BG"/>
        </w:rPr>
        <w:t xml:space="preserve">Комисията съставя протокол за разглеждането и оценката на офертите и за класирането на участниците. </w:t>
      </w:r>
      <w:r w:rsidRPr="00FC37D5">
        <w:rPr>
          <w:color w:val="000000"/>
          <w:lang w:val="bg-BG"/>
        </w:rPr>
        <w:t>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C44D5F" w:rsidRPr="00B448AE" w:rsidRDefault="00C44D5F" w:rsidP="008A28BC">
      <w:pPr>
        <w:pStyle w:val="NormalWeb"/>
        <w:tabs>
          <w:tab w:val="left" w:pos="0"/>
          <w:tab w:val="left" w:pos="426"/>
        </w:tabs>
        <w:spacing w:before="0" w:beforeAutospacing="0" w:after="0" w:afterAutospacing="0"/>
        <w:ind w:right="208"/>
        <w:jc w:val="both"/>
        <w:rPr>
          <w:color w:val="000000"/>
          <w:lang w:val="bg-BG"/>
        </w:rPr>
      </w:pPr>
      <w:r w:rsidRPr="00FC37D5">
        <w:rPr>
          <w:color w:val="000000"/>
          <w:lang w:val="bg-BG"/>
        </w:rPr>
        <w:t>1. по-ниска предложена цена; 2. по-изгодно предложение за размера на разходите, сравнени в низходящ ред съобразно тяхната тежест; 3. по-изгодно предложение по показатели извън посочените по т. 1 и 2, сравнени в низходящ ред съобразно тяхната тежест.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горепосоченото.</w:t>
      </w:r>
    </w:p>
    <w:p w:rsidR="00C44D5F" w:rsidRDefault="00C44D5F" w:rsidP="008A28BC">
      <w:pPr>
        <w:pStyle w:val="NormalWeb"/>
        <w:tabs>
          <w:tab w:val="left" w:pos="0"/>
          <w:tab w:val="left" w:pos="426"/>
        </w:tabs>
        <w:spacing w:before="0" w:beforeAutospacing="0" w:after="0" w:afterAutospacing="0"/>
        <w:ind w:right="208"/>
        <w:jc w:val="both"/>
        <w:rPr>
          <w:lang w:val="bg-BG"/>
        </w:rPr>
      </w:pPr>
      <w:r w:rsidRPr="00B448AE">
        <w:rPr>
          <w:lang w:val="bg-BG"/>
        </w:rPr>
        <w:t>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C44D5F" w:rsidRPr="00B448AE" w:rsidRDefault="00C44D5F" w:rsidP="008A28BC">
      <w:pPr>
        <w:pStyle w:val="NormalWeb"/>
        <w:tabs>
          <w:tab w:val="left" w:pos="0"/>
          <w:tab w:val="left" w:pos="426"/>
        </w:tabs>
        <w:spacing w:before="0" w:beforeAutospacing="0" w:after="0" w:afterAutospacing="0"/>
        <w:ind w:right="208"/>
        <w:jc w:val="both"/>
        <w:rPr>
          <w:lang w:val="bg-BG"/>
        </w:rPr>
      </w:pPr>
    </w:p>
    <w:p w:rsidR="00C44D5F" w:rsidRPr="00B448AE" w:rsidRDefault="00C44D5F" w:rsidP="008A28BC">
      <w:pPr>
        <w:pStyle w:val="Heading61"/>
        <w:keepNext/>
        <w:keepLines/>
        <w:numPr>
          <w:ilvl w:val="0"/>
          <w:numId w:val="1"/>
        </w:numPr>
        <w:shd w:val="clear" w:color="auto" w:fill="auto"/>
        <w:tabs>
          <w:tab w:val="left" w:pos="0"/>
          <w:tab w:val="left" w:pos="180"/>
          <w:tab w:val="left" w:pos="426"/>
        </w:tabs>
        <w:spacing w:before="0" w:line="240" w:lineRule="auto"/>
        <w:ind w:right="208"/>
      </w:pPr>
      <w:bookmarkStart w:id="11" w:name="bookmark20"/>
      <w:r w:rsidRPr="00B448AE">
        <w:t>ОТСТРАНЯВАНЕ НА УЧАСТНИЦИ</w:t>
      </w:r>
      <w:bookmarkEnd w:id="11"/>
    </w:p>
    <w:p w:rsidR="00C44D5F" w:rsidRPr="00B448AE" w:rsidRDefault="00C44D5F" w:rsidP="008A28BC">
      <w:pPr>
        <w:pStyle w:val="Heading61"/>
        <w:keepNext/>
        <w:keepLines/>
        <w:shd w:val="clear" w:color="auto" w:fill="auto"/>
        <w:tabs>
          <w:tab w:val="left" w:pos="0"/>
          <w:tab w:val="left" w:pos="180"/>
          <w:tab w:val="left" w:pos="426"/>
        </w:tabs>
        <w:spacing w:before="0" w:line="240" w:lineRule="auto"/>
        <w:ind w:right="208"/>
        <w:rPr>
          <w:b w:val="0"/>
        </w:rPr>
      </w:pPr>
      <w:r w:rsidRPr="00B448AE">
        <w:rPr>
          <w:b w:val="0"/>
        </w:rPr>
        <w:t>Отстранява се участник:</w:t>
      </w:r>
    </w:p>
    <w:p w:rsidR="00C44D5F" w:rsidRPr="00365637" w:rsidRDefault="00C44D5F" w:rsidP="008A28BC">
      <w:pPr>
        <w:pStyle w:val="Heading61"/>
        <w:keepNext/>
        <w:keepLines/>
        <w:shd w:val="clear" w:color="auto" w:fill="auto"/>
        <w:tabs>
          <w:tab w:val="left" w:pos="0"/>
          <w:tab w:val="left" w:pos="180"/>
          <w:tab w:val="left" w:pos="426"/>
        </w:tabs>
        <w:spacing w:before="0" w:line="240" w:lineRule="auto"/>
        <w:ind w:right="208"/>
        <w:rPr>
          <w:b w:val="0"/>
        </w:rPr>
      </w:pPr>
      <w:r w:rsidRPr="00B448AE">
        <w:rPr>
          <w:b w:val="0"/>
        </w:rPr>
        <w:t>а)</w:t>
      </w:r>
      <w:r w:rsidRPr="00B448AE">
        <w:rPr>
          <w:b w:val="0"/>
        </w:rPr>
        <w:tab/>
        <w:t>който не е представил някой от документите, посочени в настоящата документация</w:t>
      </w:r>
      <w:r>
        <w:rPr>
          <w:b w:val="0"/>
        </w:rPr>
        <w:t>;</w:t>
      </w:r>
    </w:p>
    <w:p w:rsidR="00C44D5F" w:rsidRDefault="00C44D5F" w:rsidP="008A28BC">
      <w:pPr>
        <w:pStyle w:val="Heading61"/>
        <w:keepNext/>
        <w:keepLines/>
        <w:shd w:val="clear" w:color="auto" w:fill="auto"/>
        <w:tabs>
          <w:tab w:val="left" w:pos="0"/>
          <w:tab w:val="left" w:pos="180"/>
          <w:tab w:val="left" w:pos="426"/>
        </w:tabs>
        <w:spacing w:before="0" w:line="240" w:lineRule="auto"/>
        <w:ind w:right="208"/>
        <w:rPr>
          <w:b w:val="0"/>
        </w:rPr>
      </w:pPr>
      <w:r w:rsidRPr="00B448AE">
        <w:rPr>
          <w:b w:val="0"/>
        </w:rPr>
        <w:t>б)</w:t>
      </w:r>
      <w:r w:rsidRPr="00B448AE">
        <w:rPr>
          <w:b w:val="0"/>
        </w:rPr>
        <w:tab/>
        <w:t>който е представил оферта, която не отговаря на условията на възложителя.</w:t>
      </w:r>
    </w:p>
    <w:p w:rsidR="00C44D5F" w:rsidRPr="00B448AE" w:rsidRDefault="00C44D5F" w:rsidP="008A28BC">
      <w:pPr>
        <w:pStyle w:val="Heading61"/>
        <w:keepNext/>
        <w:keepLines/>
        <w:shd w:val="clear" w:color="auto" w:fill="auto"/>
        <w:tabs>
          <w:tab w:val="left" w:pos="0"/>
          <w:tab w:val="left" w:pos="180"/>
          <w:tab w:val="left" w:pos="426"/>
        </w:tabs>
        <w:spacing w:before="0" w:line="240" w:lineRule="auto"/>
        <w:ind w:right="208"/>
        <w:rPr>
          <w:b w:val="0"/>
        </w:rPr>
      </w:pPr>
    </w:p>
    <w:p w:rsidR="00C44D5F" w:rsidRPr="00B448AE" w:rsidRDefault="00C44D5F" w:rsidP="008A28BC">
      <w:pPr>
        <w:pStyle w:val="Heading61"/>
        <w:keepNext/>
        <w:keepLines/>
        <w:numPr>
          <w:ilvl w:val="0"/>
          <w:numId w:val="1"/>
        </w:numPr>
        <w:shd w:val="clear" w:color="auto" w:fill="auto"/>
        <w:tabs>
          <w:tab w:val="left" w:pos="-270"/>
          <w:tab w:val="left" w:pos="0"/>
          <w:tab w:val="left" w:pos="360"/>
          <w:tab w:val="left" w:pos="426"/>
        </w:tabs>
        <w:spacing w:before="0" w:line="240" w:lineRule="auto"/>
        <w:ind w:right="208"/>
      </w:pPr>
      <w:bookmarkStart w:id="12" w:name="bookmark21"/>
      <w:r w:rsidRPr="00B448AE">
        <w:t>СКЛЮЧВАНЕ НА ДОГОВОР</w:t>
      </w:r>
      <w:bookmarkEnd w:id="12"/>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 xml:space="preserve">С класирания на първо място участник </w:t>
      </w:r>
      <w:r>
        <w:t>в</w:t>
      </w:r>
      <w:r w:rsidRPr="00B448AE">
        <w:t>ъзложителят сключва писмен договор в 30-дневен срок от датата за определяне на изпълнител. При сключване на договора участникът е длъжен да представи документи удостоверяващи обстоятелствата по:</w:t>
      </w:r>
    </w:p>
    <w:p w:rsidR="00C44D5F" w:rsidRPr="00B448AE" w:rsidRDefault="00C44D5F" w:rsidP="008A28BC">
      <w:pPr>
        <w:pStyle w:val="Bodytext21"/>
        <w:numPr>
          <w:ilvl w:val="0"/>
          <w:numId w:val="26"/>
        </w:numPr>
        <w:shd w:val="clear" w:color="auto" w:fill="auto"/>
        <w:tabs>
          <w:tab w:val="left" w:pos="0"/>
          <w:tab w:val="left" w:pos="426"/>
        </w:tabs>
        <w:spacing w:after="0" w:line="240" w:lineRule="auto"/>
        <w:ind w:left="0" w:right="208" w:firstLine="0"/>
      </w:pPr>
      <w:r w:rsidRPr="00B448AE">
        <w:t>чл. 54, ал. 1, т. 1 от ЗОП (свидетелство за съдимост);</w:t>
      </w:r>
    </w:p>
    <w:p w:rsidR="00C44D5F" w:rsidRPr="00B448AE" w:rsidRDefault="00C44D5F" w:rsidP="008A28BC">
      <w:pPr>
        <w:pStyle w:val="Bodytext21"/>
        <w:numPr>
          <w:ilvl w:val="0"/>
          <w:numId w:val="26"/>
        </w:numPr>
        <w:shd w:val="clear" w:color="auto" w:fill="auto"/>
        <w:tabs>
          <w:tab w:val="left" w:pos="0"/>
          <w:tab w:val="left" w:pos="426"/>
        </w:tabs>
        <w:spacing w:after="0" w:line="240" w:lineRule="auto"/>
        <w:ind w:left="0" w:right="208" w:firstLine="0"/>
      </w:pPr>
      <w:r w:rsidRPr="00B448AE">
        <w:t>чл. 54, ал. 1, т. 3 от ЗОП (удостоверение от органите по приходите и удостоверение от общината по седалището на възложителя и на участника)</w:t>
      </w:r>
      <w:r>
        <w:t>.</w:t>
      </w:r>
    </w:p>
    <w:p w:rsidR="00C44D5F" w:rsidRPr="00F445BF" w:rsidRDefault="00C44D5F" w:rsidP="008A28BC">
      <w:pPr>
        <w:pStyle w:val="NormalWeb"/>
        <w:tabs>
          <w:tab w:val="left" w:pos="0"/>
          <w:tab w:val="left" w:pos="426"/>
        </w:tabs>
        <w:spacing w:before="0" w:beforeAutospacing="0" w:after="0" w:afterAutospacing="0"/>
        <w:ind w:right="208"/>
        <w:jc w:val="both"/>
        <w:rPr>
          <w:lang w:val="bg-BG"/>
        </w:rPr>
      </w:pPr>
      <w:r w:rsidRPr="00F445BF">
        <w:rPr>
          <w:lang w:val="bg-BG" w:eastAsia="bg-BG"/>
        </w:rPr>
        <w:t xml:space="preserve">Преди сключването на договор за обществена поръчка, участникът определен за изпълнител, следва да предостави актуални документи, удостоверяващи съответствието с поставените критерии за подбор. Документите се представят и за подизпълнителите и третите лица, ако има такива. Не се налага да бъдат представени посочените документи в следните случаи: 1. вече са били предоставени от участника или са служебно известни, или 2. могат да бъдат осигурени чрез пряк и безплатен достъп до националните бази данни на държавите членки. </w:t>
      </w:r>
      <w:r w:rsidRPr="00F445BF">
        <w:rPr>
          <w:lang w:val="bg-BG"/>
        </w:rPr>
        <w:t>В случай, че участникът определен за изпълнител не представи документи удостоверяващи съответствието с поставените критерии за подбор, Възложителят може да сключи договор със следващия класиран участник.</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Определеният изпълнител трябва да представи гаранция, която да обезпечи изпълнението на договора в размер на 5 % от общата стойност на договора без вкл. ДДС. Гаранцията се представя в една от следните форми:</w:t>
      </w:r>
    </w:p>
    <w:p w:rsidR="00C44D5F" w:rsidRPr="00B448AE" w:rsidRDefault="00C44D5F" w:rsidP="008A28BC">
      <w:pPr>
        <w:pStyle w:val="Bodytext21"/>
        <w:numPr>
          <w:ilvl w:val="0"/>
          <w:numId w:val="5"/>
        </w:numPr>
        <w:shd w:val="clear" w:color="auto" w:fill="auto"/>
        <w:tabs>
          <w:tab w:val="left" w:pos="0"/>
          <w:tab w:val="left" w:pos="426"/>
        </w:tabs>
        <w:spacing w:after="0" w:line="240" w:lineRule="auto"/>
        <w:ind w:right="208" w:firstLine="0"/>
      </w:pPr>
      <w:r w:rsidRPr="00B448AE">
        <w:t>парична сума;</w:t>
      </w:r>
    </w:p>
    <w:p w:rsidR="00C44D5F" w:rsidRPr="00B448AE" w:rsidRDefault="00C44D5F" w:rsidP="008A28BC">
      <w:pPr>
        <w:pStyle w:val="Bodytext21"/>
        <w:numPr>
          <w:ilvl w:val="0"/>
          <w:numId w:val="5"/>
        </w:numPr>
        <w:shd w:val="clear" w:color="auto" w:fill="auto"/>
        <w:tabs>
          <w:tab w:val="left" w:pos="0"/>
          <w:tab w:val="left" w:pos="426"/>
        </w:tabs>
        <w:spacing w:after="0" w:line="240" w:lineRule="auto"/>
        <w:ind w:right="208" w:firstLine="0"/>
      </w:pPr>
      <w:r w:rsidRPr="00B448AE">
        <w:t>банкова гаранция;</w:t>
      </w:r>
    </w:p>
    <w:p w:rsidR="00C44D5F" w:rsidRPr="00B448AE" w:rsidRDefault="00C44D5F" w:rsidP="008A28BC">
      <w:pPr>
        <w:pStyle w:val="Bodytext21"/>
        <w:numPr>
          <w:ilvl w:val="0"/>
          <w:numId w:val="5"/>
        </w:numPr>
        <w:shd w:val="clear" w:color="auto" w:fill="auto"/>
        <w:tabs>
          <w:tab w:val="left" w:pos="0"/>
          <w:tab w:val="left" w:pos="426"/>
          <w:tab w:val="left" w:pos="824"/>
        </w:tabs>
        <w:spacing w:after="0" w:line="240" w:lineRule="auto"/>
        <w:ind w:right="208" w:firstLine="0"/>
      </w:pPr>
      <w:r w:rsidRPr="00B448AE">
        <w:t>застраховка, която обезпечава изпълнението чрез покритие на отговорността на изпълнителя.</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Гаранцията може да се предостави от името на изпълнителя за сметка на третото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Когато участникът избере гаранцията за участие да бъде банкова гаранция, същата следва да съдържа задължение на банката-гарант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 Условията и сроковете за освобождаване на гаранцията за изпълнение се уреждат в договора за възлагане на обществена поръчка.</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Ако след покана за сключване на договор, определеният за изпълнител откаже сключването на договора, Възложителят може да сключи със следващия класиран участник.</w:t>
      </w:r>
    </w:p>
    <w:p w:rsidR="00C44D5F" w:rsidRDefault="00C44D5F" w:rsidP="008A28BC">
      <w:pPr>
        <w:pStyle w:val="Bodytext21"/>
        <w:shd w:val="clear" w:color="auto" w:fill="auto"/>
        <w:tabs>
          <w:tab w:val="left" w:pos="0"/>
          <w:tab w:val="left" w:pos="426"/>
        </w:tabs>
        <w:spacing w:after="0" w:line="240" w:lineRule="auto"/>
        <w:ind w:right="208" w:firstLine="0"/>
      </w:pPr>
      <w:r w:rsidRPr="00B448AE">
        <w:t>За отказ се приема постъпил писмен отказ от участника или неявяването в срока, определен от възложителя, без обективни причини.</w:t>
      </w:r>
    </w:p>
    <w:p w:rsidR="00C44D5F" w:rsidRPr="00B448AE" w:rsidRDefault="00C44D5F" w:rsidP="008A28BC">
      <w:pPr>
        <w:pStyle w:val="Bodytext21"/>
        <w:shd w:val="clear" w:color="auto" w:fill="auto"/>
        <w:tabs>
          <w:tab w:val="left" w:pos="0"/>
          <w:tab w:val="left" w:pos="426"/>
        </w:tabs>
        <w:spacing w:after="0" w:line="240" w:lineRule="auto"/>
        <w:ind w:right="208" w:firstLine="0"/>
      </w:pPr>
    </w:p>
    <w:p w:rsidR="00C44D5F" w:rsidRPr="00B448AE" w:rsidRDefault="00C44D5F" w:rsidP="008A28BC">
      <w:pPr>
        <w:pStyle w:val="Heading61"/>
        <w:keepNext/>
        <w:keepLines/>
        <w:numPr>
          <w:ilvl w:val="0"/>
          <w:numId w:val="1"/>
        </w:numPr>
        <w:shd w:val="clear" w:color="auto" w:fill="auto"/>
        <w:tabs>
          <w:tab w:val="left" w:pos="-270"/>
          <w:tab w:val="left" w:pos="0"/>
          <w:tab w:val="left" w:pos="90"/>
          <w:tab w:val="left" w:pos="426"/>
        </w:tabs>
        <w:spacing w:before="0" w:line="240" w:lineRule="auto"/>
        <w:ind w:right="208"/>
      </w:pPr>
      <w:r w:rsidRPr="00B448AE">
        <w:t>ДРУГИ УСЛОВИЯ</w:t>
      </w:r>
    </w:p>
    <w:p w:rsidR="00C44D5F" w:rsidRPr="00B448AE" w:rsidRDefault="00C44D5F" w:rsidP="008A28BC">
      <w:pPr>
        <w:pStyle w:val="Bodytext21"/>
        <w:shd w:val="clear" w:color="auto" w:fill="auto"/>
        <w:tabs>
          <w:tab w:val="left" w:pos="0"/>
          <w:tab w:val="left" w:pos="426"/>
        </w:tabs>
        <w:spacing w:after="0" w:line="240" w:lineRule="auto"/>
        <w:ind w:right="208" w:firstLine="0"/>
      </w:pPr>
      <w:r w:rsidRPr="00B448AE">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C44D5F" w:rsidRPr="00B448AE" w:rsidRDefault="00C44D5F" w:rsidP="008A28BC">
      <w:pPr>
        <w:pStyle w:val="Bodytext21"/>
        <w:numPr>
          <w:ilvl w:val="0"/>
          <w:numId w:val="10"/>
        </w:numPr>
        <w:shd w:val="clear" w:color="auto" w:fill="auto"/>
        <w:tabs>
          <w:tab w:val="left" w:pos="0"/>
          <w:tab w:val="left" w:pos="426"/>
        </w:tabs>
        <w:spacing w:after="0" w:line="240" w:lineRule="auto"/>
        <w:ind w:right="208" w:firstLine="0"/>
      </w:pPr>
      <w:r w:rsidRPr="00B448AE">
        <w:t>Обява за обществена поръчка на стойност по чл. 20, ал. 3 от ЗОП;</w:t>
      </w:r>
    </w:p>
    <w:p w:rsidR="00C44D5F" w:rsidRPr="00B448AE" w:rsidRDefault="00C44D5F" w:rsidP="008A28BC">
      <w:pPr>
        <w:pStyle w:val="Bodytext21"/>
        <w:numPr>
          <w:ilvl w:val="0"/>
          <w:numId w:val="10"/>
        </w:numPr>
        <w:shd w:val="clear" w:color="auto" w:fill="auto"/>
        <w:tabs>
          <w:tab w:val="left" w:pos="0"/>
          <w:tab w:val="left" w:pos="426"/>
        </w:tabs>
        <w:spacing w:after="0" w:line="240" w:lineRule="auto"/>
        <w:ind w:right="208" w:firstLine="0"/>
      </w:pPr>
      <w:r w:rsidRPr="00B448AE">
        <w:t>Указания към участниците за подготовка на офертата с включена техническа спецификация и проект на договор за изпълнение на поръчката;</w:t>
      </w:r>
    </w:p>
    <w:p w:rsidR="00C44D5F" w:rsidRPr="00B448AE" w:rsidRDefault="00C44D5F" w:rsidP="008A28BC">
      <w:pPr>
        <w:pStyle w:val="Bodytext21"/>
        <w:numPr>
          <w:ilvl w:val="0"/>
          <w:numId w:val="10"/>
        </w:numPr>
        <w:shd w:val="clear" w:color="auto" w:fill="auto"/>
        <w:tabs>
          <w:tab w:val="left" w:pos="0"/>
          <w:tab w:val="left" w:pos="426"/>
        </w:tabs>
        <w:spacing w:after="0" w:line="240" w:lineRule="auto"/>
        <w:ind w:right="208" w:firstLine="0"/>
      </w:pPr>
      <w:r w:rsidRPr="00B448AE">
        <w:t>Образци за участие в процедурата.</w:t>
      </w:r>
    </w:p>
    <w:p w:rsidR="00C44D5F" w:rsidRPr="00B448AE" w:rsidRDefault="00C44D5F" w:rsidP="008A28BC">
      <w:pPr>
        <w:pStyle w:val="Bodytext50"/>
        <w:shd w:val="clear" w:color="auto" w:fill="auto"/>
        <w:tabs>
          <w:tab w:val="left" w:pos="0"/>
          <w:tab w:val="left" w:pos="426"/>
        </w:tabs>
        <w:spacing w:before="0" w:after="0" w:line="240" w:lineRule="auto"/>
        <w:ind w:right="208" w:firstLine="0"/>
      </w:pPr>
      <w:r w:rsidRPr="00B448AE">
        <w:t>Документът с най-висок приоритет е посочен на първо място.</w:t>
      </w:r>
    </w:p>
    <w:p w:rsidR="00C44D5F" w:rsidRPr="00B448AE" w:rsidRDefault="00C44D5F" w:rsidP="008A28BC">
      <w:pPr>
        <w:tabs>
          <w:tab w:val="left" w:pos="0"/>
          <w:tab w:val="left" w:pos="426"/>
        </w:tabs>
        <w:ind w:right="208"/>
        <w:jc w:val="center"/>
        <w:rPr>
          <w:b/>
        </w:rPr>
      </w:pPr>
      <w:bookmarkStart w:id="13" w:name="bookmark23"/>
    </w:p>
    <w:p w:rsidR="00C44D5F" w:rsidRPr="00B448AE" w:rsidRDefault="00C44D5F" w:rsidP="008A28BC">
      <w:pPr>
        <w:tabs>
          <w:tab w:val="left" w:pos="0"/>
          <w:tab w:val="left" w:pos="426"/>
        </w:tabs>
        <w:ind w:right="208"/>
        <w:jc w:val="center"/>
        <w:rPr>
          <w:b/>
        </w:rPr>
      </w:pP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Default="00C44D5F" w:rsidP="008A28BC">
      <w:pPr>
        <w:tabs>
          <w:tab w:val="left" w:pos="0"/>
          <w:tab w:val="left" w:pos="426"/>
        </w:tabs>
        <w:ind w:right="208"/>
        <w:jc w:val="center"/>
        <w:rPr>
          <w:rFonts w:ascii="Times New Roman" w:hAnsi="Times New Roman" w:cs="Times New Roman"/>
          <w:b/>
        </w:rPr>
      </w:pPr>
    </w:p>
    <w:p w:rsidR="00C44D5F" w:rsidRDefault="00C44D5F" w:rsidP="008A28BC">
      <w:pPr>
        <w:tabs>
          <w:tab w:val="left" w:pos="0"/>
          <w:tab w:val="left" w:pos="426"/>
        </w:tabs>
        <w:ind w:right="208"/>
        <w:jc w:val="center"/>
        <w:rPr>
          <w:rFonts w:ascii="Times New Roman" w:hAnsi="Times New Roman" w:cs="Times New Roman"/>
          <w:b/>
        </w:rPr>
      </w:pPr>
    </w:p>
    <w:p w:rsidR="00C44D5F" w:rsidRDefault="00C44D5F" w:rsidP="008A28BC">
      <w:pPr>
        <w:tabs>
          <w:tab w:val="left" w:pos="0"/>
          <w:tab w:val="left" w:pos="426"/>
        </w:tabs>
        <w:ind w:right="208"/>
        <w:jc w:val="center"/>
        <w:rPr>
          <w:rFonts w:ascii="Times New Roman" w:hAnsi="Times New Roman" w:cs="Times New Roman"/>
          <w:b/>
        </w:rPr>
      </w:pPr>
    </w:p>
    <w:p w:rsidR="00C44D5F" w:rsidRDefault="00C44D5F" w:rsidP="008A28BC">
      <w:pPr>
        <w:tabs>
          <w:tab w:val="left" w:pos="0"/>
          <w:tab w:val="left" w:pos="426"/>
        </w:tabs>
        <w:ind w:right="208"/>
        <w:jc w:val="center"/>
        <w:rPr>
          <w:rFonts w:ascii="Times New Roman" w:hAnsi="Times New Roman" w:cs="Times New Roman"/>
          <w:b/>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bookmarkStart w:id="14" w:name="_GoBack"/>
      <w:bookmarkEnd w:id="14"/>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lang w:val="en-US"/>
        </w:rPr>
      </w:pPr>
    </w:p>
    <w:p w:rsidR="00C44D5F" w:rsidRPr="00AB4B0D" w:rsidRDefault="00C44D5F" w:rsidP="008A28BC">
      <w:pPr>
        <w:tabs>
          <w:tab w:val="left" w:pos="0"/>
          <w:tab w:val="left" w:pos="426"/>
        </w:tabs>
        <w:ind w:right="208"/>
        <w:jc w:val="center"/>
        <w:rPr>
          <w:rFonts w:ascii="Times New Roman" w:hAnsi="Times New Roman" w:cs="Times New Roman"/>
          <w:b/>
          <w:lang w:val="en-US"/>
        </w:rPr>
      </w:pPr>
    </w:p>
    <w:p w:rsidR="00C44D5F" w:rsidRDefault="00C44D5F" w:rsidP="008A28BC">
      <w:pPr>
        <w:tabs>
          <w:tab w:val="left" w:pos="0"/>
          <w:tab w:val="left" w:pos="426"/>
        </w:tabs>
        <w:ind w:right="208"/>
        <w:jc w:val="center"/>
        <w:rPr>
          <w:rFonts w:ascii="Times New Roman" w:hAnsi="Times New Roman" w:cs="Times New Roman"/>
          <w:b/>
        </w:rPr>
      </w:pPr>
      <w:r w:rsidRPr="00B448AE">
        <w:rPr>
          <w:rFonts w:ascii="Times New Roman" w:hAnsi="Times New Roman" w:cs="Times New Roman"/>
          <w:b/>
        </w:rPr>
        <w:t xml:space="preserve">Д О Г О В О Р  </w:t>
      </w:r>
    </w:p>
    <w:p w:rsidR="00C44D5F" w:rsidRPr="00B448AE" w:rsidRDefault="00C44D5F" w:rsidP="008A28BC">
      <w:pPr>
        <w:tabs>
          <w:tab w:val="left" w:pos="0"/>
          <w:tab w:val="left" w:pos="426"/>
        </w:tabs>
        <w:ind w:right="208"/>
        <w:jc w:val="center"/>
        <w:rPr>
          <w:rFonts w:ascii="Times New Roman" w:hAnsi="Times New Roman" w:cs="Times New Roman"/>
        </w:rPr>
      </w:pPr>
      <w:r w:rsidRPr="00B448AE">
        <w:rPr>
          <w:rFonts w:ascii="Times New Roman" w:hAnsi="Times New Roman" w:cs="Times New Roman"/>
        </w:rPr>
        <w:t>/проект/</w:t>
      </w:r>
    </w:p>
    <w:p w:rsidR="00C44D5F" w:rsidRPr="00B448AE" w:rsidRDefault="00C44D5F" w:rsidP="008A28BC">
      <w:pPr>
        <w:tabs>
          <w:tab w:val="left" w:pos="0"/>
          <w:tab w:val="left" w:pos="426"/>
        </w:tabs>
        <w:ind w:right="208"/>
        <w:jc w:val="center"/>
        <w:rPr>
          <w:rFonts w:ascii="Times New Roman" w:hAnsi="Times New Roman" w:cs="Times New Roman"/>
        </w:rPr>
      </w:pPr>
    </w:p>
    <w:p w:rsidR="00C44D5F" w:rsidRPr="00B448AE" w:rsidRDefault="00C44D5F" w:rsidP="008A28BC">
      <w:pPr>
        <w:tabs>
          <w:tab w:val="left" w:pos="0"/>
          <w:tab w:val="left" w:pos="426"/>
        </w:tabs>
        <w:ind w:right="208"/>
        <w:jc w:val="center"/>
        <w:rPr>
          <w:rFonts w:ascii="Times New Roman" w:hAnsi="Times New Roman" w:cs="Times New Roman"/>
        </w:rPr>
      </w:pPr>
      <w:r w:rsidRPr="00B448AE">
        <w:rPr>
          <w:rFonts w:ascii="Times New Roman" w:hAnsi="Times New Roman" w:cs="Times New Roman"/>
        </w:rPr>
        <w:t>№………………………….</w:t>
      </w:r>
    </w:p>
    <w:p w:rsidR="00C44D5F" w:rsidRDefault="00C44D5F" w:rsidP="008A28BC">
      <w:pPr>
        <w:tabs>
          <w:tab w:val="left" w:pos="0"/>
          <w:tab w:val="left" w:pos="426"/>
        </w:tabs>
        <w:ind w:right="208"/>
        <w:jc w:val="center"/>
        <w:rPr>
          <w:rFonts w:ascii="Times New Roman" w:hAnsi="Times New Roman" w:cs="Times New Roman"/>
        </w:rPr>
      </w:pPr>
    </w:p>
    <w:p w:rsidR="00C44D5F" w:rsidRPr="00B448AE" w:rsidRDefault="00C44D5F" w:rsidP="008A28BC">
      <w:pPr>
        <w:tabs>
          <w:tab w:val="left" w:pos="0"/>
          <w:tab w:val="left" w:pos="426"/>
        </w:tabs>
        <w:ind w:right="208"/>
        <w:jc w:val="center"/>
        <w:rPr>
          <w:rFonts w:ascii="Times New Roman" w:hAnsi="Times New Roman" w:cs="Times New Roman"/>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ab/>
        <w:t>Днес.......................2016 година в гр. София  между:</w:t>
      </w:r>
    </w:p>
    <w:p w:rsidR="00C44D5F" w:rsidRPr="00B448AE" w:rsidRDefault="00C44D5F" w:rsidP="008A28BC">
      <w:pPr>
        <w:tabs>
          <w:tab w:val="left" w:pos="0"/>
          <w:tab w:val="left" w:pos="426"/>
        </w:tabs>
        <w:ind w:right="208"/>
        <w:jc w:val="both"/>
        <w:rPr>
          <w:rFonts w:ascii="Times New Roman" w:hAnsi="Times New Roman" w:cs="Times New Roman"/>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Национален музей „Земята и хората” гр. София, със седалище – гр. София, бул. „Черни връх” № 4, БУЛСТАТ: 000675880, представляван от Чавдар Начев - Директор и наричан за краткост в настоящия договор - „</w:t>
      </w:r>
      <w:r w:rsidRPr="00B448AE">
        <w:rPr>
          <w:rFonts w:ascii="Times New Roman" w:hAnsi="Times New Roman" w:cs="Times New Roman"/>
          <w:b/>
        </w:rPr>
        <w:t>ВЪЗЛОЖИТЕЛ”,</w:t>
      </w:r>
      <w:r w:rsidRPr="00B448AE">
        <w:rPr>
          <w:rFonts w:ascii="Times New Roman" w:hAnsi="Times New Roman" w:cs="Times New Roman"/>
        </w:rPr>
        <w:t xml:space="preserve"> от една страна </w:t>
      </w:r>
    </w:p>
    <w:p w:rsidR="00C44D5F" w:rsidRPr="00B448AE" w:rsidRDefault="00C44D5F" w:rsidP="008A28BC">
      <w:pPr>
        <w:tabs>
          <w:tab w:val="left" w:pos="0"/>
          <w:tab w:val="left" w:pos="426"/>
        </w:tabs>
        <w:ind w:right="208"/>
        <w:jc w:val="both"/>
        <w:rPr>
          <w:rFonts w:ascii="Times New Roman" w:hAnsi="Times New Roman" w:cs="Times New Roman"/>
        </w:rPr>
      </w:pPr>
    </w:p>
    <w:p w:rsidR="00C44D5F" w:rsidRDefault="00C44D5F" w:rsidP="008A28BC">
      <w:pPr>
        <w:tabs>
          <w:tab w:val="left" w:pos="0"/>
          <w:tab w:val="left" w:pos="426"/>
        </w:tabs>
        <w:ind w:right="208"/>
        <w:jc w:val="both"/>
        <w:rPr>
          <w:rFonts w:ascii="Times New Roman" w:hAnsi="Times New Roman" w:cs="Times New Roman"/>
        </w:rPr>
      </w:pPr>
      <w:r>
        <w:rPr>
          <w:rFonts w:ascii="Times New Roman" w:hAnsi="Times New Roman" w:cs="Times New Roman"/>
        </w:rPr>
        <w:t>и</w:t>
      </w:r>
    </w:p>
    <w:p w:rsidR="00C44D5F" w:rsidRPr="00B448AE" w:rsidRDefault="00C44D5F" w:rsidP="008A28BC">
      <w:pPr>
        <w:tabs>
          <w:tab w:val="left" w:pos="0"/>
          <w:tab w:val="left" w:pos="426"/>
        </w:tabs>
        <w:ind w:right="208"/>
        <w:jc w:val="both"/>
        <w:rPr>
          <w:rFonts w:ascii="Times New Roman" w:hAnsi="Times New Roman" w:cs="Times New Roman"/>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………………........................................................................................................................с адрес на управление гр. София, ул.............................................................................</w:t>
      </w:r>
    </w:p>
    <w:p w:rsidR="00C44D5F" w:rsidRPr="00B448AE" w:rsidRDefault="00C44D5F" w:rsidP="008A28BC">
      <w:pPr>
        <w:pStyle w:val="Bodytext21"/>
        <w:shd w:val="clear" w:color="auto" w:fill="auto"/>
        <w:tabs>
          <w:tab w:val="left" w:pos="0"/>
          <w:tab w:val="left" w:pos="426"/>
          <w:tab w:val="left" w:leader="dot" w:pos="1819"/>
        </w:tabs>
        <w:spacing w:after="0" w:line="240" w:lineRule="auto"/>
        <w:ind w:right="208" w:firstLine="0"/>
      </w:pPr>
      <w:r w:rsidRPr="00B448AE">
        <w:t>БУЛСТАТ........................................................представлявано от ...................................................................., наричан за краткост в настоящия договор - „</w:t>
      </w:r>
      <w:r w:rsidRPr="00B448AE">
        <w:rPr>
          <w:b/>
        </w:rPr>
        <w:t>ИЗПЪЛНИТЕЛ”,</w:t>
      </w:r>
      <w:r w:rsidRPr="00B448AE">
        <w:t xml:space="preserve"> от една страна</w:t>
      </w:r>
    </w:p>
    <w:p w:rsidR="00C44D5F" w:rsidRPr="00B448AE" w:rsidRDefault="00C44D5F" w:rsidP="008A28BC">
      <w:pPr>
        <w:pStyle w:val="Bodytext21"/>
        <w:shd w:val="clear" w:color="auto" w:fill="auto"/>
        <w:tabs>
          <w:tab w:val="left" w:pos="0"/>
          <w:tab w:val="left" w:pos="426"/>
          <w:tab w:val="left" w:leader="dot" w:pos="1819"/>
        </w:tabs>
        <w:spacing w:after="0" w:line="240" w:lineRule="auto"/>
        <w:ind w:right="208" w:firstLine="0"/>
      </w:pPr>
    </w:p>
    <w:p w:rsidR="00C44D5F" w:rsidRPr="00B448AE" w:rsidRDefault="00C44D5F" w:rsidP="008A28BC">
      <w:pPr>
        <w:pStyle w:val="Bodytext21"/>
        <w:shd w:val="clear" w:color="auto" w:fill="auto"/>
        <w:tabs>
          <w:tab w:val="left" w:pos="0"/>
          <w:tab w:val="left" w:pos="426"/>
          <w:tab w:val="left" w:leader="dot" w:pos="1819"/>
        </w:tabs>
        <w:spacing w:after="0" w:line="240" w:lineRule="auto"/>
        <w:ind w:right="208" w:firstLine="0"/>
      </w:pPr>
      <w:r w:rsidRPr="00B448AE">
        <w:t>на основание чл. 194, ал. 1, във връзка с чл. 20, ал. 3, т. 2</w:t>
      </w:r>
      <w:r>
        <w:t xml:space="preserve"> от ЗОП</w:t>
      </w:r>
      <w:r w:rsidRPr="00B448AE">
        <w:t xml:space="preserve"> и утвърден от Директора на НМ „Земята и хората“ Протокол № …………/…………</w:t>
      </w:r>
      <w:r w:rsidRPr="00B448AE">
        <w:rPr>
          <w:rFonts w:eastAsia="MS Mincho"/>
        </w:rPr>
        <w:t xml:space="preserve"> от работа на назначената комисия по </w:t>
      </w:r>
      <w:r w:rsidRPr="00B448AE">
        <w:t>разглеждане, оценка и класиране на постъпилите оферти в</w:t>
      </w:r>
      <w:r w:rsidRPr="00B448AE">
        <w:rPr>
          <w:rFonts w:eastAsia="MS Mincho"/>
        </w:rPr>
        <w:t xml:space="preserve"> </w:t>
      </w:r>
      <w:r w:rsidRPr="00B448AE">
        <w:t>обществена поръчка, чрез събиране на оферти с обява с предмет</w:t>
      </w:r>
      <w:r>
        <w:rPr>
          <w:lang w:val="en-US"/>
        </w:rPr>
        <w:t xml:space="preserve"> </w:t>
      </w:r>
      <w:r w:rsidRPr="007F5674">
        <w:t>„Денонощна физическа охрана на сградата на Националния музей „Земята и хората“ – гр. София, бул. “Черни връх” № 4, заедно с находящите се в нея помещения и обекти, всички движими културни ценности и вещи, както осигуряване на контролно-пропускателния режим и осъществяване на организацията по ПАБ (пожарна и аварийна безопасност) при спазване на нормативните разпоредби на Закона за частната охранителна дейност (ЗЧОД), съотносимата подзаконова нормативна уредба, условията и изискванията поставени от Възложителя“</w:t>
      </w:r>
      <w:r>
        <w:rPr>
          <w:lang w:val="en-US"/>
        </w:rPr>
        <w:t xml:space="preserve"> </w:t>
      </w:r>
      <w:r w:rsidRPr="00B448AE">
        <w:t>се сключи настоящият договор за следното:</w:t>
      </w:r>
    </w:p>
    <w:p w:rsidR="00C44D5F" w:rsidRPr="00B448AE" w:rsidRDefault="00C44D5F" w:rsidP="008A28BC">
      <w:pPr>
        <w:pStyle w:val="Bodytext21"/>
        <w:shd w:val="clear" w:color="auto" w:fill="auto"/>
        <w:tabs>
          <w:tab w:val="left" w:pos="0"/>
          <w:tab w:val="left" w:pos="426"/>
        </w:tabs>
        <w:spacing w:after="0" w:line="240" w:lineRule="auto"/>
        <w:ind w:right="208" w:firstLine="0"/>
      </w:pPr>
    </w:p>
    <w:p w:rsidR="00C44D5F" w:rsidRDefault="00C44D5F" w:rsidP="008A28BC">
      <w:pPr>
        <w:tabs>
          <w:tab w:val="left" w:pos="0"/>
          <w:tab w:val="left" w:pos="426"/>
        </w:tabs>
        <w:ind w:right="208"/>
        <w:jc w:val="both"/>
        <w:rPr>
          <w:rFonts w:ascii="Times New Roman" w:hAnsi="Times New Roman" w:cs="Times New Roman"/>
          <w:b/>
        </w:rPr>
      </w:pPr>
      <w:r w:rsidRPr="00B448AE">
        <w:rPr>
          <w:rFonts w:ascii="Times New Roman" w:hAnsi="Times New Roman" w:cs="Times New Roman"/>
        </w:rPr>
        <w:t xml:space="preserve">                                              </w:t>
      </w:r>
      <w:r w:rsidRPr="00B448AE">
        <w:rPr>
          <w:rFonts w:ascii="Times New Roman" w:hAnsi="Times New Roman" w:cs="Times New Roman"/>
          <w:b/>
        </w:rPr>
        <w:t xml:space="preserve"> </w:t>
      </w:r>
    </w:p>
    <w:p w:rsidR="00C44D5F" w:rsidRDefault="00C44D5F" w:rsidP="008A28BC">
      <w:pPr>
        <w:tabs>
          <w:tab w:val="left" w:pos="0"/>
          <w:tab w:val="left" w:pos="426"/>
        </w:tabs>
        <w:ind w:right="208"/>
        <w:jc w:val="both"/>
        <w:rPr>
          <w:rFonts w:ascii="Times New Roman" w:hAnsi="Times New Roman" w:cs="Times New Roman"/>
          <w:b/>
        </w:rPr>
      </w:pPr>
    </w:p>
    <w:p w:rsidR="00C44D5F" w:rsidRDefault="00C44D5F" w:rsidP="008A28BC">
      <w:pPr>
        <w:tabs>
          <w:tab w:val="left" w:pos="0"/>
          <w:tab w:val="left" w:pos="426"/>
        </w:tabs>
        <w:ind w:right="208"/>
        <w:jc w:val="center"/>
        <w:rPr>
          <w:rFonts w:ascii="Times New Roman" w:hAnsi="Times New Roman" w:cs="Times New Roman"/>
          <w:b/>
        </w:rPr>
      </w:pPr>
      <w:r w:rsidRPr="00B448AE">
        <w:rPr>
          <w:rFonts w:ascii="Times New Roman" w:hAnsi="Times New Roman" w:cs="Times New Roman"/>
          <w:b/>
        </w:rPr>
        <w:t>ПРЕДМЕТ НА ДОГОВОРА</w:t>
      </w:r>
    </w:p>
    <w:p w:rsidR="00C44D5F" w:rsidRPr="00B448AE" w:rsidRDefault="00C44D5F" w:rsidP="008A28BC">
      <w:pPr>
        <w:tabs>
          <w:tab w:val="left" w:pos="0"/>
          <w:tab w:val="left" w:pos="426"/>
        </w:tabs>
        <w:ind w:right="208"/>
        <w:jc w:val="both"/>
        <w:rPr>
          <w:rFonts w:ascii="Times New Roman" w:hAnsi="Times New Roman" w:cs="Times New Roman"/>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І.1. ВЪЗЛОЖИТЕЛЯТ възлага, а ИЗПЪЛНИТЕЛЯТ приема да изпълни срещу заплащане  денонощна  невъоръжена физическа охрана на сградата на Националния музей „Земята и хората”, гр. София, бул. „Черни връх” № 4.</w:t>
      </w:r>
    </w:p>
    <w:p w:rsidR="00C44D5F" w:rsidRPr="00B448AE" w:rsidRDefault="00C44D5F" w:rsidP="008A28BC">
      <w:pPr>
        <w:tabs>
          <w:tab w:val="left" w:pos="0"/>
          <w:tab w:val="left" w:pos="426"/>
        </w:tabs>
        <w:ind w:right="208"/>
        <w:jc w:val="both"/>
        <w:rPr>
          <w:rFonts w:ascii="Times New Roman" w:hAnsi="Times New Roman" w:cs="Times New Roman"/>
          <w:b/>
        </w:rPr>
      </w:pPr>
      <w:r w:rsidRPr="00B448AE">
        <w:rPr>
          <w:rFonts w:ascii="Times New Roman" w:hAnsi="Times New Roman" w:cs="Times New Roman"/>
        </w:rPr>
        <w:t xml:space="preserve">І.2. Охраната се извършва съобразно охранителния план изготвен от ИЗПЪЛНИТЕЛЯ, утвърден от ВЪЗЛОЖИТЕЛЯ и съставляващ неразделна част към настоящия договор.    </w:t>
      </w: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r w:rsidRPr="00B448AE">
        <w:rPr>
          <w:rFonts w:ascii="Times New Roman" w:hAnsi="Times New Roman" w:cs="Times New Roman"/>
          <w:b/>
        </w:rPr>
        <w:t>ЦЕНА НА ДОГОВОРА</w:t>
      </w:r>
    </w:p>
    <w:p w:rsidR="00C44D5F" w:rsidRPr="00B448AE" w:rsidRDefault="00C44D5F" w:rsidP="008A28BC">
      <w:pPr>
        <w:tabs>
          <w:tab w:val="left" w:pos="0"/>
          <w:tab w:val="left" w:pos="426"/>
        </w:tabs>
        <w:ind w:right="208"/>
        <w:jc w:val="both"/>
        <w:rPr>
          <w:rFonts w:ascii="Times New Roman" w:hAnsi="Times New Roman" w:cs="Times New Roman"/>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ІІ.1. За възложената по този договор услуга ВЪЗЛОЖИТЕЛЯТ заплаща на ИЗПЪЛНИТЕЛЯ определена месечна сума в лева без ДДС, съгласно посоченото в офертата на ИЗПЪЛНИТЕЛЯ.</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 xml:space="preserve">ІІ.2. ВЪЗЛОЖИТЕЛЯТ заплаща на ИЗПЪЛНИТЕЛЯ ежемесечно дължимата стойност за извършената охранителна дейност в срок до 30 (тридесет) календарни дни, след приемане с констативен протокол на предоставената услуга за съответния месец и представена оригинална фактура от страна на ИЗПЪЛНИТЕЛЯ. </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 xml:space="preserve">ІІ.3. Констативният протокол по предходната алинея се подписва до 5-то число на месеца, следващ месеца на предоставяне на услугата. </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 xml:space="preserve">ІІ.4. Месечната цена по ал. </w:t>
      </w:r>
      <w:r>
        <w:rPr>
          <w:rFonts w:ascii="Times New Roman" w:hAnsi="Times New Roman" w:cs="Times New Roman"/>
        </w:rPr>
        <w:t>1</w:t>
      </w:r>
      <w:r w:rsidRPr="00B448AE">
        <w:rPr>
          <w:rFonts w:ascii="Times New Roman" w:hAnsi="Times New Roman" w:cs="Times New Roman"/>
        </w:rPr>
        <w:t xml:space="preserve"> е цена за цялостното изпълнение и включва всички необходими разходи на ИЗПЪЛНИТЕЛЯ за възнаграждения на служители и свързани с тях плащания, в това число: осигурителни вноски и др., осигуряване на комуникационни средства, униформено облекло и отличителни знаци, оръжие, технически и помощни средства и всички други разходи необходими за изпълнение на поръчката.</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ІІ.5. Когато ИЗПЪЛНИТЕЛЯТ е сключил договор/договори за подизпълнение,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r w:rsidRPr="00B448AE">
        <w:rPr>
          <w:rFonts w:ascii="Times New Roman" w:hAnsi="Times New Roman" w:cs="Times New Roman"/>
          <w:b/>
        </w:rPr>
        <w:t>СРОК НА ДОГОВОРА</w:t>
      </w: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both"/>
        <w:rPr>
          <w:rFonts w:ascii="Times New Roman" w:hAnsi="Times New Roman" w:cs="Times New Roman"/>
          <w:b/>
        </w:rPr>
      </w:pPr>
      <w:r w:rsidRPr="00B448AE">
        <w:rPr>
          <w:rFonts w:ascii="Times New Roman" w:hAnsi="Times New Roman" w:cs="Times New Roman"/>
        </w:rPr>
        <w:t>ІІІ.1. Договорът се сключва за срок от 12 /дванадесет/ календарни месеца, считано от датата на подписването му.</w:t>
      </w: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r w:rsidRPr="00B448AE">
        <w:rPr>
          <w:rFonts w:ascii="Times New Roman" w:hAnsi="Times New Roman" w:cs="Times New Roman"/>
          <w:b/>
        </w:rPr>
        <w:t>ЗАДЪЛЖЕНИЯ НА СТРАНИТЕ</w:t>
      </w:r>
    </w:p>
    <w:p w:rsidR="00C44D5F" w:rsidRPr="00B448AE" w:rsidRDefault="00C44D5F" w:rsidP="008A28BC">
      <w:pPr>
        <w:tabs>
          <w:tab w:val="left" w:pos="0"/>
          <w:tab w:val="left" w:pos="426"/>
        </w:tabs>
        <w:ind w:right="208"/>
        <w:jc w:val="center"/>
        <w:rPr>
          <w:rFonts w:ascii="Times New Roman" w:hAnsi="Times New Roman" w:cs="Times New Roman"/>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ІV.</w:t>
      </w:r>
      <w:r w:rsidRPr="00B448AE">
        <w:rPr>
          <w:rFonts w:ascii="Times New Roman" w:hAnsi="Times New Roman" w:cs="Times New Roman"/>
          <w:b/>
        </w:rPr>
        <w:t xml:space="preserve"> </w:t>
      </w:r>
      <w:r w:rsidRPr="00B448AE">
        <w:rPr>
          <w:rFonts w:ascii="Times New Roman" w:hAnsi="Times New Roman" w:cs="Times New Roman"/>
        </w:rPr>
        <w:t>ИЗПЪЛНИТЕЛЯТ се задължава:</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ІV.1. да проучи на място особеностите и състоянието на обекта подлежащ на охрана и да съобрази спецификата на обекта с изискванията на действащите нормативна уредба.</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ІV.2. да осигури на осъществяващите охраната униформено облекло.</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ІV.3. да осъществява контрол върху достъпа в сградата при условията на заварения пропускателен режим и да съобрази действията си към него.</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 xml:space="preserve">ІV.4. да извърши подбор, проучване и обучение на служителите си за изграждане на професионални качества, нужни при изпълнение на задълженията им по този договор. </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ІV.5. да проявява лоялност и опазва в тайна  сведенията и обстоятелствата свързани с дейността на ВЪЗЛОЖИТЕЛЯ, станали му известни при и по повод изпълнение на задълженията по настоящия договор.</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 xml:space="preserve">ІV.6. незабавно да уведоми ВЪЗЛОЖИТЕЛЯ при възникнали причини и обстоятелства, които затрудняват или правят невъзможно осъществяването на охраната и предлага съответните мерки. </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ІV.7. да координира и взаимодейства със службите от териториалните поделения на МВР.</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ІV.8. да осигури за своя сметка допълнителна охрана при провеждането на изложения и/или масови мероприятия, след предварително съгласуване с ВЪЗЛОЖИТЕЛЯ.</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ІV.9. Да поддържа за своя сметка охранителната техника в обекта.</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ІV.10. Няма право да използва подизпълнител в случай, че не е посочил такъв в документите си за обществената поръчка.</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 ВЪЗЛОЖИТЕЛЯТ се задължава:</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V.1. да заплаща  на  ИЗПЪЛНИТЕЛЯ уговореното възнаграждение.</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V.2. да информира устно и в последствие  писмено  ИЗПЪЛНИТЕЛЯ за всяко изменение в обстановката и обстоятелствата на обекта, имащи отношение към сигурността и охраната му.</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V.3. да създаде съответните условия за осъществяването на охранителната дейност.</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V.4. да използва силите и средствата на ИЗПЪЛНИТЕЛЯ само за задачи, свързани с функционалните задължения на охранителите.</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V.5. при наличието на предложения направени от ИЗПЪЛНИТЕЛЯ, касаещи  подобряване на сигурността на обекта, ВЪЗЛОЖИТЕЛЯТ взема своевременно мерки за решаване на възникналите проблеми.</w:t>
      </w:r>
    </w:p>
    <w:p w:rsidR="00C44D5F" w:rsidRPr="00B448AE" w:rsidRDefault="00C44D5F" w:rsidP="008A28BC">
      <w:pPr>
        <w:tabs>
          <w:tab w:val="left" w:pos="0"/>
          <w:tab w:val="left" w:pos="426"/>
        </w:tabs>
        <w:ind w:right="208"/>
        <w:jc w:val="both"/>
        <w:rPr>
          <w:rFonts w:ascii="Times New Roman" w:hAnsi="Times New Roman" w:cs="Times New Roman"/>
          <w:b/>
        </w:rPr>
      </w:pPr>
      <w:r w:rsidRPr="00B448AE">
        <w:rPr>
          <w:rFonts w:ascii="Times New Roman" w:hAnsi="Times New Roman" w:cs="Times New Roman"/>
        </w:rPr>
        <w:t>V.6. да уведомява ИЗПЪЛНИТЕЛЯ за настъпили изменения в охраната и осигурява присъствието на представител на охранителната фирма на мероприятия имащи отношение към сигурността и охраната.</w:t>
      </w: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r w:rsidRPr="00B448AE">
        <w:rPr>
          <w:rFonts w:ascii="Times New Roman" w:hAnsi="Times New Roman" w:cs="Times New Roman"/>
          <w:b/>
        </w:rPr>
        <w:t>ОТГОВОРНОСТИ</w:t>
      </w:r>
    </w:p>
    <w:p w:rsidR="00C44D5F" w:rsidRPr="00B448AE" w:rsidRDefault="00C44D5F" w:rsidP="008A28BC">
      <w:pPr>
        <w:tabs>
          <w:tab w:val="left" w:pos="0"/>
          <w:tab w:val="left" w:pos="426"/>
        </w:tabs>
        <w:ind w:right="208"/>
        <w:jc w:val="center"/>
        <w:rPr>
          <w:rFonts w:ascii="Times New Roman" w:hAnsi="Times New Roman" w:cs="Times New Roman"/>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VІ.І. ИЗПЪЛНИТЕЛЯТ носи имуществена отговорност съобразно действащите нормативни актове за щетите на обекта, причинени от умишлени действия на трети лица, когато са допуснати по вина на служителите на ИЗПЪЛНИТЕЛЯ и са установени по предвидения в закона ред.</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VІ.2. ИЗПЪЛНИТЕЛЯТ отговоря за действията на своите служители, извършени при и по повод служебните им задължения по изпълнението на договора и установени по предвидения в закона ред.</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VІ.3. ИЗПЪЛНИТЕЛЯТ гарантира надеждност и сигурност на охраната, професионализъм и бдителност, конфиденциалност, етично поведение в отношенията с гражданите при осъществяване на охранителния процес.</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VІ.4. ИЗПЪЛНИТЕЛЯТ гарантира, че при всички случаи /вкл. аварии, бедствия и пр./ ще положи грижа за ограничаване на вредите с действието на личния си състав при необходимост и съобразно тяхната компетентност.</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VІ.5. Всяка от страните носи отговорност за неизпълнение на договора, съгласно разпоредбите на ТЗ, ЗЗД, ЗЧОД и останалото действащото законодателство.</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VІ.6.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r w:rsidRPr="00B448AE">
        <w:rPr>
          <w:rFonts w:ascii="Times New Roman" w:hAnsi="Times New Roman" w:cs="Times New Roman"/>
          <w:b/>
        </w:rPr>
        <w:t>ПРЕКРАТЯВАНЕ НА ДОГОВОРА</w:t>
      </w:r>
    </w:p>
    <w:p w:rsidR="00C44D5F" w:rsidRPr="00B448AE" w:rsidRDefault="00C44D5F" w:rsidP="008A28BC">
      <w:pPr>
        <w:tabs>
          <w:tab w:val="left" w:pos="0"/>
          <w:tab w:val="left" w:pos="426"/>
        </w:tabs>
        <w:ind w:right="208"/>
        <w:jc w:val="center"/>
        <w:rPr>
          <w:rFonts w:ascii="Times New Roman" w:hAnsi="Times New Roman" w:cs="Times New Roman"/>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VІІ. Настоящият договор се прекратява:</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VІІ.1. по взаимно съгласие на страните.</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VІІ.2. със седемдневно писмено предизвестие.</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VІІ.3. по реда на чл. 118 от Закона за обществените поръчки.</w:t>
      </w: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r w:rsidRPr="00B448AE">
        <w:rPr>
          <w:rFonts w:ascii="Times New Roman" w:hAnsi="Times New Roman" w:cs="Times New Roman"/>
          <w:b/>
        </w:rPr>
        <w:t>ГАРАНЦИЯ ЗА ИЗПЪЛНЕНИЕ</w:t>
      </w: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 xml:space="preserve">VІІІ.1. При подписване на договора ИЗПЪЛНИТЕЛЯТ представя документ за внесена гаранция, обезпечаваща изпълнението на договора, в размер на 5 (пет) процента. Тази сума остава в разпореждане на ВЪЗЛОЖИТЕЛЯ и се освобождава в полза на ИЗПЪЛНИТЕЛЯ в тридесет дневен срок, след приключване изпълнението на договора. ВЪЗЛОЖИТЕЛЯТ не дължи лихви на ИЗПЪЛНИТЕЛЯ за периода, през който средствата законно са престояли при него. </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VІІІ.2. При неизпълнение на договорни задължения, установени с констативен протокол,  внесената гаранция остава в полза на ВЪЗЛОЖИТЕЛЯ.</w:t>
      </w:r>
    </w:p>
    <w:p w:rsidR="00C44D5F" w:rsidRPr="00B448AE" w:rsidRDefault="00C44D5F" w:rsidP="008A28BC">
      <w:pPr>
        <w:tabs>
          <w:tab w:val="left" w:pos="0"/>
          <w:tab w:val="left" w:pos="426"/>
        </w:tabs>
        <w:ind w:right="208"/>
        <w:jc w:val="center"/>
        <w:rPr>
          <w:rFonts w:ascii="Times New Roman" w:hAnsi="Times New Roman" w:cs="Times New Roman"/>
          <w:b/>
        </w:rPr>
      </w:pPr>
    </w:p>
    <w:p w:rsidR="00C44D5F" w:rsidRPr="00B448AE" w:rsidRDefault="00C44D5F" w:rsidP="008A28BC">
      <w:pPr>
        <w:tabs>
          <w:tab w:val="left" w:pos="0"/>
          <w:tab w:val="left" w:pos="426"/>
        </w:tabs>
        <w:ind w:right="208"/>
        <w:jc w:val="center"/>
        <w:rPr>
          <w:rFonts w:ascii="Times New Roman" w:hAnsi="Times New Roman" w:cs="Times New Roman"/>
          <w:b/>
        </w:rPr>
      </w:pPr>
      <w:r w:rsidRPr="00B448AE">
        <w:rPr>
          <w:rFonts w:ascii="Times New Roman" w:hAnsi="Times New Roman" w:cs="Times New Roman"/>
          <w:b/>
        </w:rPr>
        <w:t>ЗАКЛЮЧИТЕЛНИ РАЗПОРЕДБИ</w:t>
      </w:r>
    </w:p>
    <w:p w:rsidR="00C44D5F" w:rsidRPr="00B448AE" w:rsidRDefault="00C44D5F" w:rsidP="008A28BC">
      <w:pPr>
        <w:tabs>
          <w:tab w:val="left" w:pos="0"/>
          <w:tab w:val="left" w:pos="426"/>
        </w:tabs>
        <w:ind w:right="208"/>
        <w:jc w:val="center"/>
        <w:rPr>
          <w:rFonts w:ascii="Times New Roman" w:hAnsi="Times New Roman" w:cs="Times New Roman"/>
        </w:rPr>
      </w:pP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 xml:space="preserve">ІХ.1. Изменение на сключен договор за обществена поръчка се допуска по изключение, при условията на чл. 116 от Закона за обществените поръчки. </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ІХ.2. Лице, което ще следи за стриктното изпълнение на настоящия договор от страна на Възложителя - ..........................................................................................</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ІХ.3. Лице, което ще следи за стриктното изпълнение на настоящия договор от страна на Изпълнителя - ..........................................................................................</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ІХ.4. За неуредените в настоящия договор случаи се прилага Закона за частната охранителна дейност и Правилника за приложението му, Търговския закон и разпоредбите на останалото действащо българско законодателство.</w:t>
      </w:r>
    </w:p>
    <w:p w:rsidR="00C44D5F" w:rsidRPr="00B448AE" w:rsidRDefault="00C44D5F" w:rsidP="008A28BC">
      <w:pPr>
        <w:tabs>
          <w:tab w:val="left" w:pos="0"/>
          <w:tab w:val="left" w:pos="426"/>
        </w:tabs>
        <w:ind w:right="208"/>
        <w:jc w:val="both"/>
        <w:rPr>
          <w:rFonts w:ascii="Times New Roman" w:hAnsi="Times New Roman" w:cs="Times New Roman"/>
        </w:rPr>
      </w:pPr>
      <w:r w:rsidRPr="00B448AE">
        <w:rPr>
          <w:rFonts w:ascii="Times New Roman" w:hAnsi="Times New Roman" w:cs="Times New Roman"/>
        </w:rPr>
        <w:t>ІХ.5. Настоящият договор бе изготвен в два еднообразни екземпляра и се подписа от страните.</w:t>
      </w:r>
    </w:p>
    <w:p w:rsidR="00C44D5F" w:rsidRDefault="00C44D5F" w:rsidP="003B5605">
      <w:pPr>
        <w:rPr>
          <w:rFonts w:ascii="Times New Roman" w:hAnsi="Times New Roman" w:cs="Times New Roman"/>
          <w:b/>
          <w:bCs/>
        </w:rPr>
      </w:pPr>
    </w:p>
    <w:p w:rsidR="00C44D5F" w:rsidRDefault="00C44D5F" w:rsidP="003B5605">
      <w:pPr>
        <w:rPr>
          <w:rFonts w:ascii="Times New Roman" w:hAnsi="Times New Roman" w:cs="Times New Roman"/>
          <w:b/>
          <w:bCs/>
        </w:rPr>
      </w:pPr>
    </w:p>
    <w:p w:rsidR="00C44D5F" w:rsidRDefault="00C44D5F" w:rsidP="003B5605">
      <w:pPr>
        <w:rPr>
          <w:rFonts w:ascii="Times New Roman" w:hAnsi="Times New Roman" w:cs="Times New Roman"/>
          <w:b/>
          <w:bCs/>
        </w:rPr>
      </w:pPr>
    </w:p>
    <w:p w:rsidR="00C44D5F" w:rsidRDefault="00C44D5F" w:rsidP="003B5605">
      <w:pPr>
        <w:rPr>
          <w:rFonts w:ascii="Times New Roman" w:hAnsi="Times New Roman" w:cs="Times New Roman"/>
          <w:b/>
          <w:bCs/>
        </w:rPr>
      </w:pPr>
    </w:p>
    <w:p w:rsidR="00C44D5F" w:rsidRDefault="00C44D5F" w:rsidP="003B5605">
      <w:pPr>
        <w:rPr>
          <w:rFonts w:ascii="Times New Roman" w:hAnsi="Times New Roman" w:cs="Times New Roman"/>
          <w:b/>
          <w:bCs/>
        </w:rPr>
      </w:pPr>
    </w:p>
    <w:p w:rsidR="00C44D5F" w:rsidRPr="00B448AE" w:rsidRDefault="00C44D5F" w:rsidP="003B5605">
      <w:pPr>
        <w:rPr>
          <w:rFonts w:ascii="Times New Roman" w:hAnsi="Times New Roman" w:cs="Times New Roman"/>
        </w:rPr>
      </w:pPr>
      <w:r w:rsidRPr="00B448AE">
        <w:rPr>
          <w:rFonts w:ascii="Times New Roman" w:hAnsi="Times New Roman" w:cs="Times New Roman"/>
          <w:b/>
          <w:bCs/>
        </w:rPr>
        <w:t>ВЪЗЛОЖИТЕЛ</w:t>
      </w:r>
      <w:r w:rsidRPr="00B448AE">
        <w:rPr>
          <w:rFonts w:ascii="Times New Roman" w:hAnsi="Times New Roman" w:cs="Times New Roman"/>
        </w:rPr>
        <w:t xml:space="preserve">:                                            </w:t>
      </w:r>
      <w:r w:rsidRPr="00B448AE">
        <w:rPr>
          <w:rFonts w:ascii="Times New Roman" w:hAnsi="Times New Roman" w:cs="Times New Roman"/>
          <w:b/>
          <w:bCs/>
        </w:rPr>
        <w:t xml:space="preserve">                       ИЗПЪЛНИТЕЛ</w:t>
      </w:r>
      <w:r w:rsidRPr="00B448AE">
        <w:rPr>
          <w:rFonts w:ascii="Times New Roman" w:hAnsi="Times New Roman" w:cs="Times New Roman"/>
        </w:rPr>
        <w:t xml:space="preserve">: </w:t>
      </w: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p w:rsidR="00C44D5F" w:rsidRPr="00B448AE" w:rsidRDefault="00C44D5F" w:rsidP="0094656F">
      <w:pPr>
        <w:pStyle w:val="Heading61"/>
        <w:keepNext/>
        <w:keepLines/>
        <w:shd w:val="clear" w:color="auto" w:fill="auto"/>
        <w:tabs>
          <w:tab w:val="left" w:pos="40"/>
        </w:tabs>
        <w:spacing w:before="0" w:line="240" w:lineRule="auto"/>
        <w:jc w:val="right"/>
      </w:pPr>
    </w:p>
    <w:bookmarkEnd w:id="13"/>
    <w:p w:rsidR="00C44D5F" w:rsidRPr="00B448AE" w:rsidRDefault="00C44D5F" w:rsidP="0094656F">
      <w:pPr>
        <w:pStyle w:val="Bodytext21"/>
        <w:shd w:val="clear" w:color="auto" w:fill="auto"/>
        <w:tabs>
          <w:tab w:val="left" w:pos="40"/>
          <w:tab w:val="left" w:leader="dot" w:pos="1819"/>
        </w:tabs>
        <w:spacing w:after="0" w:line="240" w:lineRule="auto"/>
        <w:ind w:firstLine="0"/>
      </w:pPr>
    </w:p>
    <w:sectPr w:rsidR="00C44D5F" w:rsidRPr="00B448AE" w:rsidSect="008A28BC">
      <w:type w:val="continuous"/>
      <w:pgSz w:w="11900" w:h="16840"/>
      <w:pgMar w:top="1438" w:right="843" w:bottom="1504" w:left="138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5F" w:rsidRDefault="00C44D5F">
      <w:r>
        <w:separator/>
      </w:r>
    </w:p>
  </w:endnote>
  <w:endnote w:type="continuationSeparator" w:id="0">
    <w:p w:rsidR="00C44D5F" w:rsidRDefault="00C44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цUAA"/>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5F" w:rsidRPr="00B57059" w:rsidRDefault="00C44D5F" w:rsidP="00B57059">
    <w:pPr>
      <w:pStyle w:val="Footer"/>
      <w:jc w:val="right"/>
      <w:rPr>
        <w:rFonts w:ascii="Times New Roman" w:hAnsi="Times New Roman" w:cs="Times New Roman"/>
        <w:sz w:val="20"/>
        <w:szCs w:val="20"/>
      </w:rPr>
    </w:pPr>
    <w:r w:rsidRPr="00B57059">
      <w:rPr>
        <w:rFonts w:ascii="Times New Roman" w:hAnsi="Times New Roman" w:cs="Times New Roman"/>
        <w:sz w:val="20"/>
        <w:szCs w:val="20"/>
      </w:rPr>
      <w:fldChar w:fldCharType="begin"/>
    </w:r>
    <w:r w:rsidRPr="00B57059">
      <w:rPr>
        <w:rFonts w:ascii="Times New Roman" w:hAnsi="Times New Roman" w:cs="Times New Roman"/>
        <w:sz w:val="20"/>
        <w:szCs w:val="20"/>
      </w:rPr>
      <w:instrText xml:space="preserve"> PAGE   \* MERGEFORMAT </w:instrText>
    </w:r>
    <w:r w:rsidRPr="00B57059">
      <w:rPr>
        <w:rFonts w:ascii="Times New Roman" w:hAnsi="Times New Roman" w:cs="Times New Roman"/>
        <w:sz w:val="20"/>
        <w:szCs w:val="20"/>
      </w:rPr>
      <w:fldChar w:fldCharType="separate"/>
    </w:r>
    <w:r>
      <w:rPr>
        <w:rFonts w:ascii="Times New Roman" w:hAnsi="Times New Roman" w:cs="Times New Roman"/>
        <w:noProof/>
        <w:sz w:val="20"/>
        <w:szCs w:val="20"/>
      </w:rPr>
      <w:t>8</w:t>
    </w:r>
    <w:r w:rsidRPr="00B57059">
      <w:rPr>
        <w:rFonts w:ascii="Times New Roman" w:hAnsi="Times New Roman" w:cs="Times New Roman"/>
        <w:sz w:val="20"/>
        <w:szCs w:val="20"/>
      </w:rPr>
      <w:fldChar w:fldCharType="end"/>
    </w:r>
  </w:p>
  <w:p w:rsidR="00C44D5F" w:rsidRDefault="00C44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5F" w:rsidRDefault="00C44D5F"/>
  </w:footnote>
  <w:footnote w:type="continuationSeparator" w:id="0">
    <w:p w:rsidR="00C44D5F" w:rsidRDefault="00C44D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AAA"/>
    <w:multiLevelType w:val="multilevel"/>
    <w:tmpl w:val="F60CB8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587102"/>
    <w:multiLevelType w:val="multilevel"/>
    <w:tmpl w:val="34609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CD7FC9"/>
    <w:multiLevelType w:val="multilevel"/>
    <w:tmpl w:val="527A7EF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D72615"/>
    <w:multiLevelType w:val="multilevel"/>
    <w:tmpl w:val="48C6372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D76F3B"/>
    <w:multiLevelType w:val="multilevel"/>
    <w:tmpl w:val="E3D290A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8676D4"/>
    <w:multiLevelType w:val="hybridMultilevel"/>
    <w:tmpl w:val="72C687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331794D"/>
    <w:multiLevelType w:val="multilevel"/>
    <w:tmpl w:val="E41A55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D326B2"/>
    <w:multiLevelType w:val="multilevel"/>
    <w:tmpl w:val="6A06005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E23BC8"/>
    <w:multiLevelType w:val="hybridMultilevel"/>
    <w:tmpl w:val="97DA07AA"/>
    <w:lvl w:ilvl="0" w:tplc="2AF69D2A">
      <w:start w:val="1"/>
      <w:numFmt w:val="bullet"/>
      <w:lvlText w:val="▪"/>
      <w:lvlJc w:val="left"/>
      <w:pPr>
        <w:tabs>
          <w:tab w:val="num" w:pos="1106"/>
        </w:tabs>
        <w:ind w:left="1106" w:hanging="397"/>
      </w:pPr>
      <w:rPr>
        <w:rFonts w:ascii="Arial" w:hAnsi="Arial" w:hint="default"/>
        <w:color w:val="000000"/>
        <w:sz w:val="24"/>
      </w:rPr>
    </w:lvl>
    <w:lvl w:ilvl="1" w:tplc="04020003" w:tentative="1">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9">
    <w:nsid w:val="21F62004"/>
    <w:multiLevelType w:val="hybridMultilevel"/>
    <w:tmpl w:val="31F26A38"/>
    <w:lvl w:ilvl="0" w:tplc="6BCAA6AA">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E90ACB"/>
    <w:multiLevelType w:val="multilevel"/>
    <w:tmpl w:val="9DC877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D1568C"/>
    <w:multiLevelType w:val="multilevel"/>
    <w:tmpl w:val="01B826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743DC4"/>
    <w:multiLevelType w:val="hybridMultilevel"/>
    <w:tmpl w:val="DE46D2A8"/>
    <w:lvl w:ilvl="0" w:tplc="A02C4358">
      <w:start w:val="10"/>
      <w:numFmt w:val="bullet"/>
      <w:lvlText w:val="-"/>
      <w:lvlJc w:val="left"/>
      <w:pPr>
        <w:ind w:left="492" w:hanging="360"/>
      </w:pPr>
      <w:rPr>
        <w:rFonts w:ascii="Times New Roman" w:eastAsia="Batang" w:hAnsi="Times New Roman" w:hint="default"/>
      </w:rPr>
    </w:lvl>
    <w:lvl w:ilvl="1" w:tplc="04020003">
      <w:start w:val="1"/>
      <w:numFmt w:val="bullet"/>
      <w:lvlText w:val="o"/>
      <w:lvlJc w:val="left"/>
      <w:pPr>
        <w:ind w:left="1212" w:hanging="360"/>
      </w:pPr>
      <w:rPr>
        <w:rFonts w:ascii="Courier New" w:hAnsi="Courier New" w:hint="default"/>
      </w:rPr>
    </w:lvl>
    <w:lvl w:ilvl="2" w:tplc="04020005">
      <w:start w:val="1"/>
      <w:numFmt w:val="bullet"/>
      <w:lvlText w:val=""/>
      <w:lvlJc w:val="left"/>
      <w:pPr>
        <w:ind w:left="1932" w:hanging="360"/>
      </w:pPr>
      <w:rPr>
        <w:rFonts w:ascii="Wingdings" w:hAnsi="Wingdings" w:hint="default"/>
      </w:rPr>
    </w:lvl>
    <w:lvl w:ilvl="3" w:tplc="04020001">
      <w:start w:val="1"/>
      <w:numFmt w:val="bullet"/>
      <w:lvlText w:val=""/>
      <w:lvlJc w:val="left"/>
      <w:pPr>
        <w:ind w:left="2652" w:hanging="360"/>
      </w:pPr>
      <w:rPr>
        <w:rFonts w:ascii="Symbol" w:hAnsi="Symbol" w:hint="default"/>
      </w:rPr>
    </w:lvl>
    <w:lvl w:ilvl="4" w:tplc="04020003">
      <w:start w:val="1"/>
      <w:numFmt w:val="bullet"/>
      <w:lvlText w:val="o"/>
      <w:lvlJc w:val="left"/>
      <w:pPr>
        <w:ind w:left="3372" w:hanging="360"/>
      </w:pPr>
      <w:rPr>
        <w:rFonts w:ascii="Courier New" w:hAnsi="Courier New" w:hint="default"/>
      </w:rPr>
    </w:lvl>
    <w:lvl w:ilvl="5" w:tplc="04020005">
      <w:start w:val="1"/>
      <w:numFmt w:val="bullet"/>
      <w:lvlText w:val=""/>
      <w:lvlJc w:val="left"/>
      <w:pPr>
        <w:ind w:left="4092" w:hanging="360"/>
      </w:pPr>
      <w:rPr>
        <w:rFonts w:ascii="Wingdings" w:hAnsi="Wingdings" w:hint="default"/>
      </w:rPr>
    </w:lvl>
    <w:lvl w:ilvl="6" w:tplc="04020001">
      <w:start w:val="1"/>
      <w:numFmt w:val="bullet"/>
      <w:lvlText w:val=""/>
      <w:lvlJc w:val="left"/>
      <w:pPr>
        <w:ind w:left="4812" w:hanging="360"/>
      </w:pPr>
      <w:rPr>
        <w:rFonts w:ascii="Symbol" w:hAnsi="Symbol" w:hint="default"/>
      </w:rPr>
    </w:lvl>
    <w:lvl w:ilvl="7" w:tplc="04020003">
      <w:start w:val="1"/>
      <w:numFmt w:val="bullet"/>
      <w:lvlText w:val="o"/>
      <w:lvlJc w:val="left"/>
      <w:pPr>
        <w:ind w:left="5532" w:hanging="360"/>
      </w:pPr>
      <w:rPr>
        <w:rFonts w:ascii="Courier New" w:hAnsi="Courier New" w:hint="default"/>
      </w:rPr>
    </w:lvl>
    <w:lvl w:ilvl="8" w:tplc="04020005">
      <w:start w:val="1"/>
      <w:numFmt w:val="bullet"/>
      <w:lvlText w:val=""/>
      <w:lvlJc w:val="left"/>
      <w:pPr>
        <w:ind w:left="6252" w:hanging="360"/>
      </w:pPr>
      <w:rPr>
        <w:rFonts w:ascii="Wingdings" w:hAnsi="Wingdings" w:hint="default"/>
      </w:rPr>
    </w:lvl>
  </w:abstractNum>
  <w:abstractNum w:abstractNumId="13">
    <w:nsid w:val="342819B6"/>
    <w:multiLevelType w:val="multilevel"/>
    <w:tmpl w:val="44BC4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A35A20"/>
    <w:multiLevelType w:val="multilevel"/>
    <w:tmpl w:val="67DCCE8E"/>
    <w:lvl w:ilvl="0">
      <w:start w:val="1"/>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5">
    <w:nsid w:val="379C08A6"/>
    <w:multiLevelType w:val="multilevel"/>
    <w:tmpl w:val="E12CD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E83556F"/>
    <w:multiLevelType w:val="multilevel"/>
    <w:tmpl w:val="B6381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3875B62"/>
    <w:multiLevelType w:val="multilevel"/>
    <w:tmpl w:val="28165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4152AD2"/>
    <w:multiLevelType w:val="multilevel"/>
    <w:tmpl w:val="CEF4277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210FBF"/>
    <w:multiLevelType w:val="multilevel"/>
    <w:tmpl w:val="845A1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DFB6278"/>
    <w:multiLevelType w:val="multilevel"/>
    <w:tmpl w:val="B56C91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97770"/>
    <w:multiLevelType w:val="multilevel"/>
    <w:tmpl w:val="A3C673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59C0C61"/>
    <w:multiLevelType w:val="multilevel"/>
    <w:tmpl w:val="3B8841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09534E"/>
    <w:multiLevelType w:val="multilevel"/>
    <w:tmpl w:val="2D00A6C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8EB49DC"/>
    <w:multiLevelType w:val="multilevel"/>
    <w:tmpl w:val="8DCEC2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696199"/>
    <w:multiLevelType w:val="hybridMultilevel"/>
    <w:tmpl w:val="C80AD63C"/>
    <w:lvl w:ilvl="0" w:tplc="8982E28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6">
    <w:nsid w:val="71C72B94"/>
    <w:multiLevelType w:val="multilevel"/>
    <w:tmpl w:val="2C6A678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87F6476"/>
    <w:multiLevelType w:val="multilevel"/>
    <w:tmpl w:val="8DB24E0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22"/>
  </w:num>
  <w:num w:numId="3">
    <w:abstractNumId w:val="20"/>
  </w:num>
  <w:num w:numId="4">
    <w:abstractNumId w:val="0"/>
  </w:num>
  <w:num w:numId="5">
    <w:abstractNumId w:val="3"/>
  </w:num>
  <w:num w:numId="6">
    <w:abstractNumId w:val="15"/>
  </w:num>
  <w:num w:numId="7">
    <w:abstractNumId w:val="17"/>
  </w:num>
  <w:num w:numId="8">
    <w:abstractNumId w:val="24"/>
  </w:num>
  <w:num w:numId="9">
    <w:abstractNumId w:val="26"/>
  </w:num>
  <w:num w:numId="10">
    <w:abstractNumId w:val="13"/>
  </w:num>
  <w:num w:numId="11">
    <w:abstractNumId w:val="1"/>
  </w:num>
  <w:num w:numId="12">
    <w:abstractNumId w:val="7"/>
  </w:num>
  <w:num w:numId="13">
    <w:abstractNumId w:val="18"/>
  </w:num>
  <w:num w:numId="14">
    <w:abstractNumId w:val="11"/>
  </w:num>
  <w:num w:numId="15">
    <w:abstractNumId w:val="19"/>
  </w:num>
  <w:num w:numId="16">
    <w:abstractNumId w:val="21"/>
  </w:num>
  <w:num w:numId="17">
    <w:abstractNumId w:val="27"/>
  </w:num>
  <w:num w:numId="18">
    <w:abstractNumId w:val="23"/>
  </w:num>
  <w:num w:numId="19">
    <w:abstractNumId w:val="16"/>
  </w:num>
  <w:num w:numId="20">
    <w:abstractNumId w:val="4"/>
  </w:num>
  <w:num w:numId="21">
    <w:abstractNumId w:val="2"/>
  </w:num>
  <w:num w:numId="22">
    <w:abstractNumId w:val="6"/>
  </w:num>
  <w:num w:numId="23">
    <w:abstractNumId w:val="9"/>
  </w:num>
  <w:num w:numId="24">
    <w:abstractNumId w:val="12"/>
  </w:num>
  <w:num w:numId="25">
    <w:abstractNumId w:val="14"/>
  </w:num>
  <w:num w:numId="26">
    <w:abstractNumId w:val="5"/>
  </w:num>
  <w:num w:numId="27">
    <w:abstractNumId w:val="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C51"/>
    <w:rsid w:val="00005768"/>
    <w:rsid w:val="000110B5"/>
    <w:rsid w:val="00012578"/>
    <w:rsid w:val="00013159"/>
    <w:rsid w:val="00016C0D"/>
    <w:rsid w:val="00017CDA"/>
    <w:rsid w:val="00027F38"/>
    <w:rsid w:val="000333E4"/>
    <w:rsid w:val="000344BA"/>
    <w:rsid w:val="000418B3"/>
    <w:rsid w:val="00056381"/>
    <w:rsid w:val="00057810"/>
    <w:rsid w:val="0006082C"/>
    <w:rsid w:val="00061234"/>
    <w:rsid w:val="00067C99"/>
    <w:rsid w:val="00076DC4"/>
    <w:rsid w:val="00082644"/>
    <w:rsid w:val="000B2DA1"/>
    <w:rsid w:val="000C07F6"/>
    <w:rsid w:val="000C79E1"/>
    <w:rsid w:val="000D0DA1"/>
    <w:rsid w:val="000E0A96"/>
    <w:rsid w:val="000F53DA"/>
    <w:rsid w:val="000F7AA0"/>
    <w:rsid w:val="0010052F"/>
    <w:rsid w:val="00124ADD"/>
    <w:rsid w:val="00142E5A"/>
    <w:rsid w:val="001453A1"/>
    <w:rsid w:val="00150FB7"/>
    <w:rsid w:val="0015502C"/>
    <w:rsid w:val="0018103D"/>
    <w:rsid w:val="001910BB"/>
    <w:rsid w:val="001A411F"/>
    <w:rsid w:val="001B1686"/>
    <w:rsid w:val="001B2924"/>
    <w:rsid w:val="001C4C5A"/>
    <w:rsid w:val="001C5003"/>
    <w:rsid w:val="001D2612"/>
    <w:rsid w:val="001D51CD"/>
    <w:rsid w:val="001D717E"/>
    <w:rsid w:val="001E300C"/>
    <w:rsid w:val="001E40AD"/>
    <w:rsid w:val="001E5020"/>
    <w:rsid w:val="001F24FA"/>
    <w:rsid w:val="001F25B2"/>
    <w:rsid w:val="00212DDE"/>
    <w:rsid w:val="002212BB"/>
    <w:rsid w:val="00232BD7"/>
    <w:rsid w:val="0024155E"/>
    <w:rsid w:val="002449C5"/>
    <w:rsid w:val="00246D07"/>
    <w:rsid w:val="00251B2A"/>
    <w:rsid w:val="0025222B"/>
    <w:rsid w:val="00253CB0"/>
    <w:rsid w:val="002568E6"/>
    <w:rsid w:val="0026522B"/>
    <w:rsid w:val="00265FCC"/>
    <w:rsid w:val="0027290D"/>
    <w:rsid w:val="002A08BE"/>
    <w:rsid w:val="002A470D"/>
    <w:rsid w:val="002A5550"/>
    <w:rsid w:val="002B3F4F"/>
    <w:rsid w:val="002B6E72"/>
    <w:rsid w:val="002C0412"/>
    <w:rsid w:val="002C161F"/>
    <w:rsid w:val="002D0874"/>
    <w:rsid w:val="002D18CA"/>
    <w:rsid w:val="002D2DBF"/>
    <w:rsid w:val="002D4B33"/>
    <w:rsid w:val="002D6A82"/>
    <w:rsid w:val="003025EF"/>
    <w:rsid w:val="00304597"/>
    <w:rsid w:val="0031469E"/>
    <w:rsid w:val="003432E3"/>
    <w:rsid w:val="00350BF1"/>
    <w:rsid w:val="003543AA"/>
    <w:rsid w:val="00365637"/>
    <w:rsid w:val="00383944"/>
    <w:rsid w:val="00386EDA"/>
    <w:rsid w:val="0039226E"/>
    <w:rsid w:val="003A6060"/>
    <w:rsid w:val="003A7A44"/>
    <w:rsid w:val="003B5605"/>
    <w:rsid w:val="003C1A93"/>
    <w:rsid w:val="003C36BB"/>
    <w:rsid w:val="003C3A9E"/>
    <w:rsid w:val="003D228B"/>
    <w:rsid w:val="003D359B"/>
    <w:rsid w:val="003E0784"/>
    <w:rsid w:val="003F55AE"/>
    <w:rsid w:val="00404BEE"/>
    <w:rsid w:val="0042018E"/>
    <w:rsid w:val="004278B4"/>
    <w:rsid w:val="00442CF2"/>
    <w:rsid w:val="00446431"/>
    <w:rsid w:val="00453FF4"/>
    <w:rsid w:val="004635A6"/>
    <w:rsid w:val="004652CB"/>
    <w:rsid w:val="00465FD7"/>
    <w:rsid w:val="0047479E"/>
    <w:rsid w:val="00475FAA"/>
    <w:rsid w:val="004845C7"/>
    <w:rsid w:val="004854E2"/>
    <w:rsid w:val="004922BB"/>
    <w:rsid w:val="0049264C"/>
    <w:rsid w:val="00493999"/>
    <w:rsid w:val="00496BFB"/>
    <w:rsid w:val="004B1718"/>
    <w:rsid w:val="004E6620"/>
    <w:rsid w:val="004F407C"/>
    <w:rsid w:val="004F4E37"/>
    <w:rsid w:val="004F5D2D"/>
    <w:rsid w:val="00505486"/>
    <w:rsid w:val="00507646"/>
    <w:rsid w:val="0051272D"/>
    <w:rsid w:val="005164FF"/>
    <w:rsid w:val="005223A2"/>
    <w:rsid w:val="00522E5C"/>
    <w:rsid w:val="005301CC"/>
    <w:rsid w:val="00536212"/>
    <w:rsid w:val="00541E5F"/>
    <w:rsid w:val="00546388"/>
    <w:rsid w:val="00547A3D"/>
    <w:rsid w:val="005524A5"/>
    <w:rsid w:val="00557538"/>
    <w:rsid w:val="005668B4"/>
    <w:rsid w:val="00580E0B"/>
    <w:rsid w:val="0058704C"/>
    <w:rsid w:val="00590857"/>
    <w:rsid w:val="005A077D"/>
    <w:rsid w:val="005A6711"/>
    <w:rsid w:val="005C1734"/>
    <w:rsid w:val="005D2807"/>
    <w:rsid w:val="005D6C51"/>
    <w:rsid w:val="005E0D55"/>
    <w:rsid w:val="005E0EC4"/>
    <w:rsid w:val="005F5DD2"/>
    <w:rsid w:val="005F6A68"/>
    <w:rsid w:val="0060365A"/>
    <w:rsid w:val="00606E4B"/>
    <w:rsid w:val="00616CE0"/>
    <w:rsid w:val="0061794E"/>
    <w:rsid w:val="0062166C"/>
    <w:rsid w:val="0062678D"/>
    <w:rsid w:val="00630B6A"/>
    <w:rsid w:val="00634740"/>
    <w:rsid w:val="00653B82"/>
    <w:rsid w:val="00654005"/>
    <w:rsid w:val="006541D7"/>
    <w:rsid w:val="0065655C"/>
    <w:rsid w:val="00662B8F"/>
    <w:rsid w:val="00664768"/>
    <w:rsid w:val="00675CAA"/>
    <w:rsid w:val="0067786A"/>
    <w:rsid w:val="006838AF"/>
    <w:rsid w:val="00694FB6"/>
    <w:rsid w:val="006A52A0"/>
    <w:rsid w:val="006A6166"/>
    <w:rsid w:val="006A771C"/>
    <w:rsid w:val="006B3671"/>
    <w:rsid w:val="006B630E"/>
    <w:rsid w:val="006B7A15"/>
    <w:rsid w:val="006C1074"/>
    <w:rsid w:val="006C55AD"/>
    <w:rsid w:val="006D39A6"/>
    <w:rsid w:val="006D721B"/>
    <w:rsid w:val="006E4956"/>
    <w:rsid w:val="006E6424"/>
    <w:rsid w:val="006E6A28"/>
    <w:rsid w:val="006F500B"/>
    <w:rsid w:val="006F7405"/>
    <w:rsid w:val="00700232"/>
    <w:rsid w:val="0070669E"/>
    <w:rsid w:val="0070760F"/>
    <w:rsid w:val="00724BB1"/>
    <w:rsid w:val="00726967"/>
    <w:rsid w:val="00727377"/>
    <w:rsid w:val="00731CA8"/>
    <w:rsid w:val="007320A2"/>
    <w:rsid w:val="00751493"/>
    <w:rsid w:val="007518F5"/>
    <w:rsid w:val="00754645"/>
    <w:rsid w:val="0076130C"/>
    <w:rsid w:val="007653CE"/>
    <w:rsid w:val="007734B1"/>
    <w:rsid w:val="007800A1"/>
    <w:rsid w:val="0078344E"/>
    <w:rsid w:val="00784FFB"/>
    <w:rsid w:val="0078572A"/>
    <w:rsid w:val="00797438"/>
    <w:rsid w:val="00797BEA"/>
    <w:rsid w:val="007A5016"/>
    <w:rsid w:val="007A5BE9"/>
    <w:rsid w:val="007C2DA0"/>
    <w:rsid w:val="007F5674"/>
    <w:rsid w:val="00801DAB"/>
    <w:rsid w:val="00805A2D"/>
    <w:rsid w:val="008104A9"/>
    <w:rsid w:val="00810F12"/>
    <w:rsid w:val="00822F1C"/>
    <w:rsid w:val="0082675B"/>
    <w:rsid w:val="00834793"/>
    <w:rsid w:val="00835EF3"/>
    <w:rsid w:val="00847083"/>
    <w:rsid w:val="00852EEF"/>
    <w:rsid w:val="008627C6"/>
    <w:rsid w:val="00864BAE"/>
    <w:rsid w:val="00894D41"/>
    <w:rsid w:val="008A26DA"/>
    <w:rsid w:val="008A28BC"/>
    <w:rsid w:val="008A4EC8"/>
    <w:rsid w:val="008B1552"/>
    <w:rsid w:val="008B1750"/>
    <w:rsid w:val="008C4BE8"/>
    <w:rsid w:val="008E2610"/>
    <w:rsid w:val="008E7634"/>
    <w:rsid w:val="00905ADA"/>
    <w:rsid w:val="009101C3"/>
    <w:rsid w:val="009135A0"/>
    <w:rsid w:val="0091780F"/>
    <w:rsid w:val="00922692"/>
    <w:rsid w:val="00931BD8"/>
    <w:rsid w:val="0093343A"/>
    <w:rsid w:val="0094074F"/>
    <w:rsid w:val="009430F6"/>
    <w:rsid w:val="0094656F"/>
    <w:rsid w:val="00950A0E"/>
    <w:rsid w:val="00953603"/>
    <w:rsid w:val="009604C9"/>
    <w:rsid w:val="009667E5"/>
    <w:rsid w:val="009705ED"/>
    <w:rsid w:val="0098485D"/>
    <w:rsid w:val="00985473"/>
    <w:rsid w:val="00993783"/>
    <w:rsid w:val="009B42F1"/>
    <w:rsid w:val="009B4C48"/>
    <w:rsid w:val="009B4D26"/>
    <w:rsid w:val="009D0BCE"/>
    <w:rsid w:val="009D561A"/>
    <w:rsid w:val="009D7B8A"/>
    <w:rsid w:val="009F6D59"/>
    <w:rsid w:val="009F766F"/>
    <w:rsid w:val="00A014E5"/>
    <w:rsid w:val="00A223C6"/>
    <w:rsid w:val="00A237B2"/>
    <w:rsid w:val="00A24D00"/>
    <w:rsid w:val="00A26F79"/>
    <w:rsid w:val="00A44966"/>
    <w:rsid w:val="00A54EB6"/>
    <w:rsid w:val="00A55118"/>
    <w:rsid w:val="00A55C56"/>
    <w:rsid w:val="00A601D6"/>
    <w:rsid w:val="00A76847"/>
    <w:rsid w:val="00A81382"/>
    <w:rsid w:val="00A822C8"/>
    <w:rsid w:val="00A82A0C"/>
    <w:rsid w:val="00A90BD8"/>
    <w:rsid w:val="00A91F20"/>
    <w:rsid w:val="00A92489"/>
    <w:rsid w:val="00A929BC"/>
    <w:rsid w:val="00A93C7C"/>
    <w:rsid w:val="00A948D4"/>
    <w:rsid w:val="00AA3E84"/>
    <w:rsid w:val="00AA6805"/>
    <w:rsid w:val="00AA7199"/>
    <w:rsid w:val="00AB4B0D"/>
    <w:rsid w:val="00AC43EB"/>
    <w:rsid w:val="00AC7770"/>
    <w:rsid w:val="00AE5FCD"/>
    <w:rsid w:val="00AF3B4E"/>
    <w:rsid w:val="00B03517"/>
    <w:rsid w:val="00B0455D"/>
    <w:rsid w:val="00B303CB"/>
    <w:rsid w:val="00B448AE"/>
    <w:rsid w:val="00B5440B"/>
    <w:rsid w:val="00B55CE2"/>
    <w:rsid w:val="00B57059"/>
    <w:rsid w:val="00B71ED5"/>
    <w:rsid w:val="00B905C1"/>
    <w:rsid w:val="00BA1F12"/>
    <w:rsid w:val="00BA6064"/>
    <w:rsid w:val="00BB602B"/>
    <w:rsid w:val="00BC5D6D"/>
    <w:rsid w:val="00BD1A87"/>
    <w:rsid w:val="00BD5DAE"/>
    <w:rsid w:val="00BF59B3"/>
    <w:rsid w:val="00C0705B"/>
    <w:rsid w:val="00C14F96"/>
    <w:rsid w:val="00C24D52"/>
    <w:rsid w:val="00C2543E"/>
    <w:rsid w:val="00C27C0E"/>
    <w:rsid w:val="00C310ED"/>
    <w:rsid w:val="00C35459"/>
    <w:rsid w:val="00C44D5F"/>
    <w:rsid w:val="00C550C1"/>
    <w:rsid w:val="00C62F45"/>
    <w:rsid w:val="00C67D4F"/>
    <w:rsid w:val="00C822D2"/>
    <w:rsid w:val="00C85C17"/>
    <w:rsid w:val="00C921D5"/>
    <w:rsid w:val="00C9662B"/>
    <w:rsid w:val="00CA5F13"/>
    <w:rsid w:val="00CC2CA9"/>
    <w:rsid w:val="00CD07FA"/>
    <w:rsid w:val="00D160BC"/>
    <w:rsid w:val="00D327BB"/>
    <w:rsid w:val="00D63BFA"/>
    <w:rsid w:val="00D64858"/>
    <w:rsid w:val="00D72853"/>
    <w:rsid w:val="00D773BF"/>
    <w:rsid w:val="00D820EA"/>
    <w:rsid w:val="00D92D01"/>
    <w:rsid w:val="00D9483F"/>
    <w:rsid w:val="00DC5B47"/>
    <w:rsid w:val="00DC6C58"/>
    <w:rsid w:val="00DC7696"/>
    <w:rsid w:val="00DD43D3"/>
    <w:rsid w:val="00DE6A08"/>
    <w:rsid w:val="00DE7D0C"/>
    <w:rsid w:val="00DF6C7F"/>
    <w:rsid w:val="00E26BC7"/>
    <w:rsid w:val="00E31217"/>
    <w:rsid w:val="00E33B39"/>
    <w:rsid w:val="00E44104"/>
    <w:rsid w:val="00E5662A"/>
    <w:rsid w:val="00E56A7F"/>
    <w:rsid w:val="00E673F6"/>
    <w:rsid w:val="00E72BAB"/>
    <w:rsid w:val="00E738BE"/>
    <w:rsid w:val="00E903C9"/>
    <w:rsid w:val="00EB23DA"/>
    <w:rsid w:val="00ED4811"/>
    <w:rsid w:val="00EE7AAF"/>
    <w:rsid w:val="00EF0C3C"/>
    <w:rsid w:val="00EF431E"/>
    <w:rsid w:val="00F13A44"/>
    <w:rsid w:val="00F1469B"/>
    <w:rsid w:val="00F159E3"/>
    <w:rsid w:val="00F23B98"/>
    <w:rsid w:val="00F253B1"/>
    <w:rsid w:val="00F36EDC"/>
    <w:rsid w:val="00F400B1"/>
    <w:rsid w:val="00F41636"/>
    <w:rsid w:val="00F445BF"/>
    <w:rsid w:val="00F46C0B"/>
    <w:rsid w:val="00F57C0C"/>
    <w:rsid w:val="00F70521"/>
    <w:rsid w:val="00FA1A5F"/>
    <w:rsid w:val="00FA6D7F"/>
    <w:rsid w:val="00FB02BE"/>
    <w:rsid w:val="00FB2DA9"/>
    <w:rsid w:val="00FB3CA2"/>
    <w:rsid w:val="00FC2E92"/>
    <w:rsid w:val="00FC37D5"/>
    <w:rsid w:val="00FC71BF"/>
    <w:rsid w:val="00FD22FD"/>
    <w:rsid w:val="00FD46FB"/>
    <w:rsid w:val="00FD55C4"/>
    <w:rsid w:val="00FE15B7"/>
    <w:rsid w:val="00FF0855"/>
    <w:rsid w:val="00FF24E8"/>
    <w:rsid w:val="00FF2F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DC"/>
    <w:pPr>
      <w:widowControl w:val="0"/>
    </w:pPr>
    <w:rPr>
      <w:color w:val="000000"/>
      <w:sz w:val="24"/>
      <w:szCs w:val="24"/>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6EDC"/>
    <w:rPr>
      <w:rFonts w:cs="Times New Roman"/>
      <w:color w:val="0066CC"/>
      <w:u w:val="single"/>
    </w:rPr>
  </w:style>
  <w:style w:type="character" w:customStyle="1" w:styleId="Heading1">
    <w:name w:val="Heading #1_"/>
    <w:basedOn w:val="DefaultParagraphFont"/>
    <w:link w:val="Heading11"/>
    <w:uiPriority w:val="99"/>
    <w:locked/>
    <w:rsid w:val="00F36EDC"/>
    <w:rPr>
      <w:rFonts w:ascii="Times New Roman" w:hAnsi="Times New Roman" w:cs="Times New Roman"/>
      <w:b/>
      <w:bCs/>
      <w:spacing w:val="70"/>
      <w:sz w:val="40"/>
      <w:szCs w:val="40"/>
      <w:u w:val="none"/>
    </w:rPr>
  </w:style>
  <w:style w:type="character" w:customStyle="1" w:styleId="Heading10">
    <w:name w:val="Heading #1"/>
    <w:basedOn w:val="Heading1"/>
    <w:uiPriority w:val="99"/>
    <w:rsid w:val="00F36EDC"/>
    <w:rPr>
      <w:color w:val="FFFFFF"/>
      <w:w w:val="100"/>
      <w:position w:val="0"/>
      <w:lang w:val="bg-BG" w:eastAsia="bg-BG"/>
    </w:rPr>
  </w:style>
  <w:style w:type="character" w:customStyle="1" w:styleId="Heading2">
    <w:name w:val="Heading #2_"/>
    <w:basedOn w:val="DefaultParagraphFont"/>
    <w:link w:val="Heading20"/>
    <w:uiPriority w:val="99"/>
    <w:locked/>
    <w:rsid w:val="00F36EDC"/>
    <w:rPr>
      <w:rFonts w:ascii="Times New Roman" w:hAnsi="Times New Roman" w:cs="Times New Roman"/>
      <w:b/>
      <w:bCs/>
      <w:spacing w:val="60"/>
      <w:sz w:val="34"/>
      <w:szCs w:val="34"/>
      <w:u w:val="none"/>
    </w:rPr>
  </w:style>
  <w:style w:type="character" w:customStyle="1" w:styleId="Bodytext3">
    <w:name w:val="Body text (3)_"/>
    <w:basedOn w:val="DefaultParagraphFont"/>
    <w:link w:val="Bodytext30"/>
    <w:uiPriority w:val="99"/>
    <w:locked/>
    <w:rsid w:val="00F36EDC"/>
    <w:rPr>
      <w:rFonts w:ascii="Times New Roman" w:hAnsi="Times New Roman" w:cs="Times New Roman"/>
      <w:b/>
      <w:bCs/>
      <w:sz w:val="32"/>
      <w:szCs w:val="32"/>
      <w:u w:val="none"/>
    </w:rPr>
  </w:style>
  <w:style w:type="character" w:customStyle="1" w:styleId="Bodytext4">
    <w:name w:val="Body text (4)_"/>
    <w:basedOn w:val="DefaultParagraphFont"/>
    <w:link w:val="Bodytext41"/>
    <w:uiPriority w:val="99"/>
    <w:locked/>
    <w:rsid w:val="00F36EDC"/>
    <w:rPr>
      <w:rFonts w:ascii="Times New Roman" w:hAnsi="Times New Roman" w:cs="Times New Roman"/>
      <w:b/>
      <w:bCs/>
      <w:i/>
      <w:iCs/>
      <w:u w:val="none"/>
    </w:rPr>
  </w:style>
  <w:style w:type="character" w:customStyle="1" w:styleId="Bodytext40">
    <w:name w:val="Body text (4)"/>
    <w:basedOn w:val="Bodytext4"/>
    <w:uiPriority w:val="99"/>
    <w:rsid w:val="00F36EDC"/>
    <w:rPr>
      <w:color w:val="FFFFFF"/>
      <w:spacing w:val="0"/>
      <w:w w:val="100"/>
      <w:position w:val="0"/>
      <w:sz w:val="24"/>
      <w:szCs w:val="24"/>
      <w:lang w:val="bg-BG" w:eastAsia="bg-BG"/>
    </w:rPr>
  </w:style>
  <w:style w:type="character" w:customStyle="1" w:styleId="Heading3">
    <w:name w:val="Heading #3_"/>
    <w:basedOn w:val="DefaultParagraphFont"/>
    <w:link w:val="Heading30"/>
    <w:uiPriority w:val="99"/>
    <w:locked/>
    <w:rsid w:val="00F36EDC"/>
    <w:rPr>
      <w:rFonts w:ascii="Times New Roman" w:hAnsi="Times New Roman" w:cs="Times New Roman"/>
      <w:b/>
      <w:bCs/>
      <w:sz w:val="32"/>
      <w:szCs w:val="32"/>
      <w:u w:val="none"/>
    </w:rPr>
  </w:style>
  <w:style w:type="character" w:customStyle="1" w:styleId="Heading6">
    <w:name w:val="Heading #6_"/>
    <w:basedOn w:val="DefaultParagraphFont"/>
    <w:link w:val="Heading61"/>
    <w:uiPriority w:val="99"/>
    <w:locked/>
    <w:rsid w:val="00F36EDC"/>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F36EDC"/>
    <w:rPr>
      <w:rFonts w:ascii="Times New Roman" w:hAnsi="Times New Roman" w:cs="Times New Roman"/>
      <w:u w:val="none"/>
    </w:rPr>
  </w:style>
  <w:style w:type="character" w:customStyle="1" w:styleId="Heading60">
    <w:name w:val="Heading #6"/>
    <w:basedOn w:val="Heading6"/>
    <w:uiPriority w:val="99"/>
    <w:rsid w:val="00F36EDC"/>
    <w:rPr>
      <w:color w:val="000000"/>
      <w:spacing w:val="0"/>
      <w:w w:val="100"/>
      <w:position w:val="0"/>
      <w:sz w:val="24"/>
      <w:szCs w:val="24"/>
      <w:u w:val="single"/>
      <w:lang w:val="bg-BG" w:eastAsia="bg-BG"/>
    </w:rPr>
  </w:style>
  <w:style w:type="character" w:customStyle="1" w:styleId="Bodytext2Bold">
    <w:name w:val="Body text (2) + Bold"/>
    <w:aliases w:val="Italic"/>
    <w:basedOn w:val="Bodytext2"/>
    <w:uiPriority w:val="99"/>
    <w:rsid w:val="00F36EDC"/>
    <w:rPr>
      <w:b/>
      <w:bCs/>
      <w:i/>
      <w:iCs/>
      <w:color w:val="000000"/>
      <w:spacing w:val="0"/>
      <w:w w:val="100"/>
      <w:position w:val="0"/>
      <w:sz w:val="24"/>
      <w:szCs w:val="24"/>
      <w:lang w:val="bg-BG" w:eastAsia="bg-BG"/>
    </w:rPr>
  </w:style>
  <w:style w:type="character" w:customStyle="1" w:styleId="Heading6NotBold">
    <w:name w:val="Heading #6 + Not Bold"/>
    <w:basedOn w:val="Heading6"/>
    <w:uiPriority w:val="99"/>
    <w:rsid w:val="00F36EDC"/>
    <w:rPr>
      <w:color w:val="000000"/>
      <w:spacing w:val="0"/>
      <w:w w:val="100"/>
      <w:position w:val="0"/>
      <w:sz w:val="24"/>
      <w:szCs w:val="24"/>
      <w:lang w:val="bg-BG" w:eastAsia="bg-BG"/>
    </w:rPr>
  </w:style>
  <w:style w:type="character" w:customStyle="1" w:styleId="Bodytext2Bold1">
    <w:name w:val="Body text (2) + Bold1"/>
    <w:basedOn w:val="Bodytext2"/>
    <w:uiPriority w:val="99"/>
    <w:rsid w:val="00F36EDC"/>
    <w:rPr>
      <w:b/>
      <w:bCs/>
      <w:color w:val="000000"/>
      <w:spacing w:val="0"/>
      <w:w w:val="100"/>
      <w:position w:val="0"/>
      <w:sz w:val="24"/>
      <w:szCs w:val="24"/>
      <w:lang w:val="bg-BG" w:eastAsia="bg-BG"/>
    </w:rPr>
  </w:style>
  <w:style w:type="character" w:customStyle="1" w:styleId="Heading4">
    <w:name w:val="Heading #4_"/>
    <w:basedOn w:val="DefaultParagraphFont"/>
    <w:link w:val="Heading41"/>
    <w:uiPriority w:val="99"/>
    <w:locked/>
    <w:rsid w:val="00F36EDC"/>
    <w:rPr>
      <w:rFonts w:ascii="Times New Roman" w:hAnsi="Times New Roman" w:cs="Times New Roman"/>
      <w:b/>
      <w:bCs/>
      <w:spacing w:val="60"/>
      <w:sz w:val="26"/>
      <w:szCs w:val="26"/>
      <w:u w:val="none"/>
    </w:rPr>
  </w:style>
  <w:style w:type="character" w:customStyle="1" w:styleId="Heading40">
    <w:name w:val="Heading #4"/>
    <w:basedOn w:val="Heading4"/>
    <w:uiPriority w:val="99"/>
    <w:rsid w:val="00F36EDC"/>
    <w:rPr>
      <w:color w:val="000000"/>
      <w:w w:val="100"/>
      <w:position w:val="0"/>
      <w:u w:val="single"/>
      <w:lang w:val="bg-BG" w:eastAsia="bg-BG"/>
    </w:rPr>
  </w:style>
  <w:style w:type="character" w:customStyle="1" w:styleId="Bodytext5">
    <w:name w:val="Body text (5)_"/>
    <w:basedOn w:val="DefaultParagraphFont"/>
    <w:link w:val="Bodytext50"/>
    <w:uiPriority w:val="99"/>
    <w:locked/>
    <w:rsid w:val="00F36EDC"/>
    <w:rPr>
      <w:rFonts w:ascii="Times New Roman" w:hAnsi="Times New Roman" w:cs="Times New Roman"/>
      <w:b/>
      <w:bCs/>
      <w:u w:val="none"/>
    </w:rPr>
  </w:style>
  <w:style w:type="character" w:customStyle="1" w:styleId="Bodytext20">
    <w:name w:val="Body text (2)"/>
    <w:basedOn w:val="Bodytext2"/>
    <w:uiPriority w:val="99"/>
    <w:rsid w:val="00F36EDC"/>
    <w:rPr>
      <w:color w:val="000000"/>
      <w:spacing w:val="0"/>
      <w:w w:val="100"/>
      <w:position w:val="0"/>
      <w:sz w:val="24"/>
      <w:szCs w:val="24"/>
      <w:u w:val="single"/>
      <w:lang w:val="bg-BG" w:eastAsia="bg-BG"/>
    </w:rPr>
  </w:style>
  <w:style w:type="character" w:customStyle="1" w:styleId="Bodytext4NotBold">
    <w:name w:val="Body text (4) + Not Bold"/>
    <w:aliases w:val="Not Italic"/>
    <w:basedOn w:val="Bodytext4"/>
    <w:uiPriority w:val="99"/>
    <w:rsid w:val="00F36EDC"/>
    <w:rPr>
      <w:color w:val="000000"/>
      <w:spacing w:val="0"/>
      <w:w w:val="100"/>
      <w:position w:val="0"/>
      <w:sz w:val="24"/>
      <w:szCs w:val="24"/>
      <w:lang w:val="bg-BG" w:eastAsia="bg-BG"/>
    </w:rPr>
  </w:style>
  <w:style w:type="character" w:customStyle="1" w:styleId="Bodytext2Italic">
    <w:name w:val="Body text (2) + Italic"/>
    <w:basedOn w:val="Bodytext2"/>
    <w:uiPriority w:val="99"/>
    <w:rsid w:val="00F36EDC"/>
    <w:rPr>
      <w:i/>
      <w:iCs/>
      <w:color w:val="000000"/>
      <w:spacing w:val="0"/>
      <w:w w:val="100"/>
      <w:position w:val="0"/>
      <w:sz w:val="24"/>
      <w:szCs w:val="24"/>
      <w:lang w:val="bg-BG" w:eastAsia="bg-BG"/>
    </w:rPr>
  </w:style>
  <w:style w:type="character" w:customStyle="1" w:styleId="Bodytext22">
    <w:name w:val="Body text (2)2"/>
    <w:basedOn w:val="Bodytext2"/>
    <w:uiPriority w:val="99"/>
    <w:rsid w:val="00F36EDC"/>
    <w:rPr>
      <w:color w:val="000000"/>
      <w:spacing w:val="0"/>
      <w:w w:val="100"/>
      <w:position w:val="0"/>
      <w:sz w:val="24"/>
      <w:szCs w:val="24"/>
      <w:lang w:val="bg-BG" w:eastAsia="bg-BG"/>
    </w:rPr>
  </w:style>
  <w:style w:type="character" w:customStyle="1" w:styleId="Bodytext6">
    <w:name w:val="Body text (6)_"/>
    <w:basedOn w:val="DefaultParagraphFont"/>
    <w:link w:val="Bodytext60"/>
    <w:uiPriority w:val="99"/>
    <w:locked/>
    <w:rsid w:val="00F36EDC"/>
    <w:rPr>
      <w:rFonts w:ascii="Times New Roman" w:hAnsi="Times New Roman" w:cs="Times New Roman"/>
      <w:i/>
      <w:iCs/>
      <w:u w:val="none"/>
    </w:rPr>
  </w:style>
  <w:style w:type="character" w:customStyle="1" w:styleId="Bodytext6NotItalic">
    <w:name w:val="Body text (6) + Not Italic"/>
    <w:basedOn w:val="Bodytext6"/>
    <w:uiPriority w:val="99"/>
    <w:rsid w:val="00F36EDC"/>
    <w:rPr>
      <w:color w:val="000000"/>
      <w:spacing w:val="0"/>
      <w:w w:val="100"/>
      <w:position w:val="0"/>
      <w:sz w:val="24"/>
      <w:szCs w:val="24"/>
      <w:lang w:val="bg-BG" w:eastAsia="bg-BG"/>
    </w:rPr>
  </w:style>
  <w:style w:type="character" w:customStyle="1" w:styleId="Bodytext6NotItalic1">
    <w:name w:val="Body text (6) + Not Italic1"/>
    <w:basedOn w:val="Bodytext6"/>
    <w:uiPriority w:val="99"/>
    <w:rsid w:val="00F36EDC"/>
    <w:rPr>
      <w:color w:val="000000"/>
      <w:spacing w:val="0"/>
      <w:w w:val="100"/>
      <w:position w:val="0"/>
      <w:sz w:val="24"/>
      <w:szCs w:val="24"/>
      <w:lang w:val="bg-BG" w:eastAsia="bg-BG"/>
    </w:rPr>
  </w:style>
  <w:style w:type="character" w:customStyle="1" w:styleId="Heading5">
    <w:name w:val="Heading #5_"/>
    <w:basedOn w:val="DefaultParagraphFont"/>
    <w:link w:val="Heading50"/>
    <w:uiPriority w:val="99"/>
    <w:locked/>
    <w:rsid w:val="00F36EDC"/>
    <w:rPr>
      <w:rFonts w:ascii="Times New Roman" w:hAnsi="Times New Roman" w:cs="Times New Roman"/>
      <w:b/>
      <w:bCs/>
      <w:u w:val="none"/>
    </w:rPr>
  </w:style>
  <w:style w:type="paragraph" w:customStyle="1" w:styleId="Heading11">
    <w:name w:val="Heading #11"/>
    <w:basedOn w:val="Normal"/>
    <w:link w:val="Heading1"/>
    <w:uiPriority w:val="99"/>
    <w:rsid w:val="00F36EDC"/>
    <w:pPr>
      <w:shd w:val="clear" w:color="auto" w:fill="FFFFFF"/>
      <w:spacing w:after="660" w:line="240" w:lineRule="atLeast"/>
      <w:jc w:val="center"/>
      <w:outlineLvl w:val="0"/>
    </w:pPr>
    <w:rPr>
      <w:rFonts w:ascii="Times New Roman" w:eastAsia="Times New Roman" w:hAnsi="Times New Roman" w:cs="Times New Roman"/>
      <w:b/>
      <w:bCs/>
      <w:spacing w:val="70"/>
      <w:sz w:val="40"/>
      <w:szCs w:val="40"/>
    </w:rPr>
  </w:style>
  <w:style w:type="paragraph" w:customStyle="1" w:styleId="Heading20">
    <w:name w:val="Heading #2"/>
    <w:basedOn w:val="Normal"/>
    <w:link w:val="Heading2"/>
    <w:uiPriority w:val="99"/>
    <w:rsid w:val="00F36EDC"/>
    <w:pPr>
      <w:shd w:val="clear" w:color="auto" w:fill="FFFFFF"/>
      <w:spacing w:before="1500" w:after="840" w:line="240" w:lineRule="atLeast"/>
      <w:jc w:val="center"/>
      <w:outlineLvl w:val="1"/>
    </w:pPr>
    <w:rPr>
      <w:rFonts w:ascii="Times New Roman" w:eastAsia="Times New Roman" w:hAnsi="Times New Roman" w:cs="Times New Roman"/>
      <w:b/>
      <w:bCs/>
      <w:spacing w:val="60"/>
      <w:sz w:val="34"/>
      <w:szCs w:val="34"/>
    </w:rPr>
  </w:style>
  <w:style w:type="paragraph" w:customStyle="1" w:styleId="Bodytext30">
    <w:name w:val="Body text (3)"/>
    <w:basedOn w:val="Normal"/>
    <w:link w:val="Bodytext3"/>
    <w:uiPriority w:val="99"/>
    <w:rsid w:val="00F36EDC"/>
    <w:pPr>
      <w:shd w:val="clear" w:color="auto" w:fill="FFFFFF"/>
      <w:spacing w:before="840" w:after="240" w:line="370" w:lineRule="exact"/>
      <w:jc w:val="center"/>
    </w:pPr>
    <w:rPr>
      <w:rFonts w:ascii="Times New Roman" w:eastAsia="Times New Roman" w:hAnsi="Times New Roman" w:cs="Times New Roman"/>
      <w:b/>
      <w:bCs/>
      <w:sz w:val="32"/>
      <w:szCs w:val="32"/>
    </w:rPr>
  </w:style>
  <w:style w:type="paragraph" w:customStyle="1" w:styleId="Bodytext41">
    <w:name w:val="Body text (4)1"/>
    <w:basedOn w:val="Normal"/>
    <w:link w:val="Bodytext4"/>
    <w:uiPriority w:val="99"/>
    <w:rsid w:val="00F36EDC"/>
    <w:pPr>
      <w:shd w:val="clear" w:color="auto" w:fill="FFFFFF"/>
      <w:spacing w:before="4860" w:line="240" w:lineRule="atLeast"/>
      <w:jc w:val="center"/>
    </w:pPr>
    <w:rPr>
      <w:rFonts w:ascii="Times New Roman" w:eastAsia="Times New Roman" w:hAnsi="Times New Roman" w:cs="Times New Roman"/>
      <w:b/>
      <w:bCs/>
      <w:i/>
      <w:iCs/>
    </w:rPr>
  </w:style>
  <w:style w:type="paragraph" w:customStyle="1" w:styleId="Heading30">
    <w:name w:val="Heading #3"/>
    <w:basedOn w:val="Normal"/>
    <w:link w:val="Heading3"/>
    <w:uiPriority w:val="99"/>
    <w:rsid w:val="00F36EDC"/>
    <w:pPr>
      <w:shd w:val="clear" w:color="auto" w:fill="FFFFFF"/>
      <w:spacing w:after="420" w:line="240" w:lineRule="atLeast"/>
      <w:jc w:val="center"/>
      <w:outlineLvl w:val="2"/>
    </w:pPr>
    <w:rPr>
      <w:rFonts w:ascii="Times New Roman" w:eastAsia="Times New Roman" w:hAnsi="Times New Roman" w:cs="Times New Roman"/>
      <w:b/>
      <w:bCs/>
      <w:sz w:val="32"/>
      <w:szCs w:val="32"/>
    </w:rPr>
  </w:style>
  <w:style w:type="paragraph" w:customStyle="1" w:styleId="Heading61">
    <w:name w:val="Heading #61"/>
    <w:basedOn w:val="Normal"/>
    <w:link w:val="Heading6"/>
    <w:uiPriority w:val="99"/>
    <w:rsid w:val="00F36EDC"/>
    <w:pPr>
      <w:shd w:val="clear" w:color="auto" w:fill="FFFFFF"/>
      <w:spacing w:before="420" w:line="274" w:lineRule="exact"/>
      <w:jc w:val="both"/>
      <w:outlineLvl w:val="5"/>
    </w:pPr>
    <w:rPr>
      <w:rFonts w:ascii="Times New Roman" w:eastAsia="Times New Roman" w:hAnsi="Times New Roman" w:cs="Times New Roman"/>
      <w:b/>
      <w:bCs/>
    </w:rPr>
  </w:style>
  <w:style w:type="paragraph" w:customStyle="1" w:styleId="Bodytext21">
    <w:name w:val="Body text (2)1"/>
    <w:basedOn w:val="Normal"/>
    <w:link w:val="Bodytext2"/>
    <w:uiPriority w:val="99"/>
    <w:rsid w:val="00F36EDC"/>
    <w:pPr>
      <w:shd w:val="clear" w:color="auto" w:fill="FFFFFF"/>
      <w:spacing w:after="240" w:line="274" w:lineRule="exact"/>
      <w:ind w:hanging="740"/>
      <w:jc w:val="both"/>
    </w:pPr>
    <w:rPr>
      <w:rFonts w:ascii="Times New Roman" w:eastAsia="Times New Roman" w:hAnsi="Times New Roman" w:cs="Times New Roman"/>
    </w:rPr>
  </w:style>
  <w:style w:type="paragraph" w:customStyle="1" w:styleId="Heading41">
    <w:name w:val="Heading #41"/>
    <w:basedOn w:val="Normal"/>
    <w:link w:val="Heading4"/>
    <w:uiPriority w:val="99"/>
    <w:rsid w:val="00F36EDC"/>
    <w:pPr>
      <w:shd w:val="clear" w:color="auto" w:fill="FFFFFF"/>
      <w:spacing w:after="360" w:line="240" w:lineRule="atLeast"/>
      <w:jc w:val="center"/>
      <w:outlineLvl w:val="3"/>
    </w:pPr>
    <w:rPr>
      <w:rFonts w:ascii="Times New Roman" w:eastAsia="Times New Roman" w:hAnsi="Times New Roman" w:cs="Times New Roman"/>
      <w:b/>
      <w:bCs/>
      <w:spacing w:val="60"/>
      <w:sz w:val="26"/>
      <w:szCs w:val="26"/>
    </w:rPr>
  </w:style>
  <w:style w:type="paragraph" w:customStyle="1" w:styleId="Bodytext50">
    <w:name w:val="Body text (5)"/>
    <w:basedOn w:val="Normal"/>
    <w:link w:val="Bodytext5"/>
    <w:uiPriority w:val="99"/>
    <w:rsid w:val="00F36EDC"/>
    <w:pPr>
      <w:shd w:val="clear" w:color="auto" w:fill="FFFFFF"/>
      <w:spacing w:before="240" w:after="60" w:line="274" w:lineRule="exact"/>
      <w:ind w:firstLine="600"/>
      <w:jc w:val="both"/>
    </w:pPr>
    <w:rPr>
      <w:rFonts w:ascii="Times New Roman" w:eastAsia="Times New Roman" w:hAnsi="Times New Roman" w:cs="Times New Roman"/>
      <w:b/>
      <w:bCs/>
    </w:rPr>
  </w:style>
  <w:style w:type="paragraph" w:customStyle="1" w:styleId="Bodytext60">
    <w:name w:val="Body text (6)"/>
    <w:basedOn w:val="Normal"/>
    <w:link w:val="Bodytext6"/>
    <w:uiPriority w:val="99"/>
    <w:rsid w:val="00F36EDC"/>
    <w:pPr>
      <w:shd w:val="clear" w:color="auto" w:fill="FFFFFF"/>
      <w:spacing w:line="274" w:lineRule="exact"/>
      <w:jc w:val="both"/>
    </w:pPr>
    <w:rPr>
      <w:rFonts w:ascii="Times New Roman" w:eastAsia="Times New Roman" w:hAnsi="Times New Roman" w:cs="Times New Roman"/>
      <w:i/>
      <w:iCs/>
    </w:rPr>
  </w:style>
  <w:style w:type="paragraph" w:customStyle="1" w:styleId="Heading50">
    <w:name w:val="Heading #5"/>
    <w:basedOn w:val="Normal"/>
    <w:link w:val="Heading5"/>
    <w:uiPriority w:val="99"/>
    <w:rsid w:val="00F36EDC"/>
    <w:pPr>
      <w:shd w:val="clear" w:color="auto" w:fill="FFFFFF"/>
      <w:spacing w:before="240" w:line="274" w:lineRule="exact"/>
      <w:jc w:val="both"/>
      <w:outlineLvl w:val="4"/>
    </w:pPr>
    <w:rPr>
      <w:rFonts w:ascii="Times New Roman" w:eastAsia="Times New Roman" w:hAnsi="Times New Roman" w:cs="Times New Roman"/>
      <w:b/>
      <w:bCs/>
    </w:rPr>
  </w:style>
  <w:style w:type="paragraph" w:styleId="ListParagraph">
    <w:name w:val="List Paragraph"/>
    <w:basedOn w:val="Normal"/>
    <w:link w:val="ListParagraphChar"/>
    <w:uiPriority w:val="99"/>
    <w:qFormat/>
    <w:rsid w:val="00FC71BF"/>
    <w:pPr>
      <w:ind w:left="720"/>
      <w:contextualSpacing/>
    </w:pPr>
    <w:rPr>
      <w:rFonts w:cs="Times New Roman"/>
      <w:sz w:val="20"/>
      <w:szCs w:val="20"/>
      <w:lang w:val="en-US"/>
    </w:rPr>
  </w:style>
  <w:style w:type="character" w:customStyle="1" w:styleId="Headerorfooter">
    <w:name w:val="Header or footer_"/>
    <w:basedOn w:val="DefaultParagraphFont"/>
    <w:uiPriority w:val="99"/>
    <w:rsid w:val="0027290D"/>
    <w:rPr>
      <w:rFonts w:ascii="Times New Roman" w:hAnsi="Times New Roman" w:cs="Times New Roman"/>
      <w:i/>
      <w:iCs/>
      <w:sz w:val="20"/>
      <w:szCs w:val="20"/>
      <w:u w:val="none"/>
    </w:rPr>
  </w:style>
  <w:style w:type="character" w:customStyle="1" w:styleId="Headerorfooter0">
    <w:name w:val="Header or footer"/>
    <w:basedOn w:val="Headerorfooter"/>
    <w:uiPriority w:val="99"/>
    <w:rsid w:val="0027290D"/>
    <w:rPr>
      <w:color w:val="000000"/>
      <w:spacing w:val="0"/>
      <w:w w:val="100"/>
      <w:position w:val="0"/>
      <w:lang w:val="bg-BG" w:eastAsia="bg-BG"/>
    </w:rPr>
  </w:style>
  <w:style w:type="character" w:customStyle="1" w:styleId="Bodytext210pt">
    <w:name w:val="Body text (2) + 10 pt"/>
    <w:aliases w:val="Bold,Body text + 8,5 pt2"/>
    <w:basedOn w:val="Bodytext2"/>
    <w:uiPriority w:val="99"/>
    <w:rsid w:val="0027290D"/>
    <w:rPr>
      <w:b/>
      <w:bCs/>
      <w:color w:val="000000"/>
      <w:spacing w:val="0"/>
      <w:w w:val="100"/>
      <w:position w:val="0"/>
      <w:sz w:val="20"/>
      <w:szCs w:val="20"/>
      <w:lang w:val="bg-BG" w:eastAsia="bg-BG"/>
    </w:rPr>
  </w:style>
  <w:style w:type="character" w:customStyle="1" w:styleId="Tablecaption">
    <w:name w:val="Table caption_"/>
    <w:basedOn w:val="DefaultParagraphFont"/>
    <w:link w:val="Tablecaption0"/>
    <w:uiPriority w:val="99"/>
    <w:locked/>
    <w:rsid w:val="0027290D"/>
    <w:rPr>
      <w:rFonts w:ascii="Times New Roman" w:hAnsi="Times New Roman" w:cs="Times New Roman"/>
      <w:sz w:val="21"/>
      <w:szCs w:val="21"/>
      <w:shd w:val="clear" w:color="auto" w:fill="FFFFFF"/>
    </w:rPr>
  </w:style>
  <w:style w:type="character" w:customStyle="1" w:styleId="Bodytext26pt">
    <w:name w:val="Body text (2) + 6 pt"/>
    <w:basedOn w:val="Bodytext2"/>
    <w:uiPriority w:val="99"/>
    <w:rsid w:val="0027290D"/>
    <w:rPr>
      <w:color w:val="000000"/>
      <w:spacing w:val="0"/>
      <w:w w:val="100"/>
      <w:position w:val="0"/>
      <w:sz w:val="12"/>
      <w:szCs w:val="12"/>
      <w:lang w:val="bg-BG" w:eastAsia="bg-BG"/>
    </w:rPr>
  </w:style>
  <w:style w:type="character" w:customStyle="1" w:styleId="Bodytext27pt">
    <w:name w:val="Body text (2) + 7 pt"/>
    <w:basedOn w:val="Bodytext2"/>
    <w:uiPriority w:val="99"/>
    <w:rsid w:val="0027290D"/>
    <w:rPr>
      <w:color w:val="000000"/>
      <w:spacing w:val="0"/>
      <w:w w:val="100"/>
      <w:position w:val="0"/>
      <w:sz w:val="14"/>
      <w:szCs w:val="14"/>
      <w:lang w:val="bg-BG" w:eastAsia="bg-BG"/>
    </w:rPr>
  </w:style>
  <w:style w:type="paragraph" w:customStyle="1" w:styleId="Tablecaption0">
    <w:name w:val="Table caption"/>
    <w:basedOn w:val="Normal"/>
    <w:link w:val="Tablecaption"/>
    <w:uiPriority w:val="99"/>
    <w:rsid w:val="0027290D"/>
    <w:pPr>
      <w:shd w:val="clear" w:color="auto" w:fill="FFFFFF"/>
      <w:spacing w:line="240" w:lineRule="atLeast"/>
    </w:pPr>
    <w:rPr>
      <w:rFonts w:ascii="Times New Roman" w:eastAsia="Times New Roman" w:hAnsi="Times New Roman" w:cs="Times New Roman"/>
      <w:color w:val="auto"/>
      <w:sz w:val="21"/>
      <w:szCs w:val="21"/>
    </w:rPr>
  </w:style>
  <w:style w:type="table" w:styleId="TableGrid">
    <w:name w:val="Table Grid"/>
    <w:basedOn w:val="TableNormal"/>
    <w:uiPriority w:val="99"/>
    <w:rsid w:val="004922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32BD7"/>
    <w:rPr>
      <w:rFonts w:cs="Times New Roman"/>
      <w:sz w:val="16"/>
      <w:szCs w:val="16"/>
    </w:rPr>
  </w:style>
  <w:style w:type="paragraph" w:styleId="CommentText">
    <w:name w:val="annotation text"/>
    <w:basedOn w:val="Normal"/>
    <w:link w:val="CommentTextChar"/>
    <w:uiPriority w:val="99"/>
    <w:semiHidden/>
    <w:rsid w:val="00232BD7"/>
    <w:rPr>
      <w:sz w:val="20"/>
      <w:szCs w:val="20"/>
    </w:rPr>
  </w:style>
  <w:style w:type="character" w:customStyle="1" w:styleId="CommentTextChar">
    <w:name w:val="Comment Text Char"/>
    <w:basedOn w:val="DefaultParagraphFont"/>
    <w:link w:val="CommentText"/>
    <w:uiPriority w:val="99"/>
    <w:semiHidden/>
    <w:locked/>
    <w:rsid w:val="00232BD7"/>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232BD7"/>
    <w:rPr>
      <w:b/>
      <w:bCs/>
    </w:rPr>
  </w:style>
  <w:style w:type="character" w:customStyle="1" w:styleId="CommentSubjectChar">
    <w:name w:val="Comment Subject Char"/>
    <w:basedOn w:val="CommentTextChar"/>
    <w:link w:val="CommentSubject"/>
    <w:uiPriority w:val="99"/>
    <w:semiHidden/>
    <w:locked/>
    <w:rsid w:val="00232BD7"/>
    <w:rPr>
      <w:b/>
      <w:bCs/>
    </w:rPr>
  </w:style>
  <w:style w:type="paragraph" w:styleId="BalloonText">
    <w:name w:val="Balloon Text"/>
    <w:basedOn w:val="Normal"/>
    <w:link w:val="BalloonTextChar"/>
    <w:uiPriority w:val="99"/>
    <w:semiHidden/>
    <w:rsid w:val="00232BD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2BD7"/>
    <w:rPr>
      <w:rFonts w:ascii="Segoe UI" w:hAnsi="Segoe UI" w:cs="Segoe UI"/>
      <w:color w:val="000000"/>
      <w:sz w:val="18"/>
      <w:szCs w:val="18"/>
    </w:rPr>
  </w:style>
  <w:style w:type="character" w:customStyle="1" w:styleId="Bodytext">
    <w:name w:val="Body text_"/>
    <w:link w:val="BodyText1"/>
    <w:uiPriority w:val="99"/>
    <w:locked/>
    <w:rsid w:val="001E40AD"/>
    <w:rPr>
      <w:rFonts w:ascii="Batang" w:eastAsia="Batang" w:hAnsi="Batang"/>
      <w:sz w:val="19"/>
      <w:shd w:val="clear" w:color="auto" w:fill="FFFFFF"/>
    </w:rPr>
  </w:style>
  <w:style w:type="paragraph" w:customStyle="1" w:styleId="BodyText1">
    <w:name w:val="Body Text1"/>
    <w:basedOn w:val="Normal"/>
    <w:link w:val="Bodytext"/>
    <w:uiPriority w:val="99"/>
    <w:rsid w:val="001E40AD"/>
    <w:pPr>
      <w:shd w:val="clear" w:color="auto" w:fill="FFFFFF"/>
      <w:spacing w:line="264" w:lineRule="exact"/>
      <w:jc w:val="both"/>
    </w:pPr>
    <w:rPr>
      <w:rFonts w:ascii="Batang" w:eastAsia="Batang" w:hAnsi="Batang" w:cs="Times New Roman"/>
      <w:color w:val="auto"/>
      <w:sz w:val="19"/>
      <w:szCs w:val="19"/>
      <w:lang w:val="en-US"/>
    </w:rPr>
  </w:style>
  <w:style w:type="character" w:customStyle="1" w:styleId="BodytextTimesNewRoman1">
    <w:name w:val="Body text + Times New Roman1"/>
    <w:aliases w:val="9 pt1"/>
    <w:uiPriority w:val="99"/>
    <w:rsid w:val="00547A3D"/>
    <w:rPr>
      <w:rFonts w:ascii="Times New Roman" w:eastAsia="Batang" w:hAnsi="Times New Roman"/>
      <w:color w:val="000000"/>
      <w:spacing w:val="0"/>
      <w:w w:val="100"/>
      <w:position w:val="0"/>
      <w:sz w:val="18"/>
      <w:shd w:val="clear" w:color="auto" w:fill="FFFFFF"/>
      <w:lang w:val="bg-BG"/>
    </w:rPr>
  </w:style>
  <w:style w:type="character" w:customStyle="1" w:styleId="ListParagraphChar">
    <w:name w:val="List Paragraph Char"/>
    <w:link w:val="ListParagraph"/>
    <w:uiPriority w:val="99"/>
    <w:locked/>
    <w:rsid w:val="00547A3D"/>
    <w:rPr>
      <w:color w:val="000000"/>
    </w:rPr>
  </w:style>
  <w:style w:type="character" w:customStyle="1" w:styleId="apple-converted-space">
    <w:name w:val="apple-converted-space"/>
    <w:uiPriority w:val="99"/>
    <w:rsid w:val="004652CB"/>
  </w:style>
  <w:style w:type="paragraph" w:customStyle="1" w:styleId="m">
    <w:name w:val="m"/>
    <w:basedOn w:val="Normal"/>
    <w:uiPriority w:val="99"/>
    <w:rsid w:val="007A5BE9"/>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NormalWeb">
    <w:name w:val="Normal (Web)"/>
    <w:basedOn w:val="Normal"/>
    <w:uiPriority w:val="99"/>
    <w:rsid w:val="007A5BE9"/>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Header">
    <w:name w:val="header"/>
    <w:basedOn w:val="Normal"/>
    <w:link w:val="HeaderChar"/>
    <w:uiPriority w:val="99"/>
    <w:rsid w:val="00350BF1"/>
    <w:pPr>
      <w:tabs>
        <w:tab w:val="center" w:pos="4680"/>
        <w:tab w:val="right" w:pos="9360"/>
      </w:tabs>
    </w:pPr>
  </w:style>
  <w:style w:type="character" w:customStyle="1" w:styleId="HeaderChar">
    <w:name w:val="Header Char"/>
    <w:basedOn w:val="DefaultParagraphFont"/>
    <w:link w:val="Header"/>
    <w:uiPriority w:val="99"/>
    <w:locked/>
    <w:rsid w:val="00350BF1"/>
    <w:rPr>
      <w:rFonts w:cs="Times New Roman"/>
      <w:color w:val="000000"/>
    </w:rPr>
  </w:style>
  <w:style w:type="paragraph" w:styleId="Footer">
    <w:name w:val="footer"/>
    <w:basedOn w:val="Normal"/>
    <w:link w:val="FooterChar"/>
    <w:uiPriority w:val="99"/>
    <w:rsid w:val="00350BF1"/>
    <w:pPr>
      <w:tabs>
        <w:tab w:val="center" w:pos="4680"/>
        <w:tab w:val="right" w:pos="9360"/>
      </w:tabs>
    </w:pPr>
  </w:style>
  <w:style w:type="character" w:customStyle="1" w:styleId="FooterChar">
    <w:name w:val="Footer Char"/>
    <w:basedOn w:val="DefaultParagraphFont"/>
    <w:link w:val="Footer"/>
    <w:uiPriority w:val="99"/>
    <w:locked/>
    <w:rsid w:val="00350BF1"/>
    <w:rPr>
      <w:rFonts w:cs="Times New Roman"/>
      <w:color w:val="000000"/>
    </w:rPr>
  </w:style>
  <w:style w:type="paragraph" w:styleId="BodyText0">
    <w:name w:val="Body Text"/>
    <w:aliases w:val="Body,block style"/>
    <w:basedOn w:val="Normal"/>
    <w:link w:val="BodyTextChar"/>
    <w:uiPriority w:val="99"/>
    <w:rsid w:val="00A91F20"/>
    <w:pPr>
      <w:widowControl/>
      <w:jc w:val="both"/>
    </w:pPr>
    <w:rPr>
      <w:rFonts w:ascii="Times New Roman" w:eastAsia="Times New Roman" w:hAnsi="Times New Roman" w:cs="Times New Roman"/>
      <w:color w:val="auto"/>
      <w:sz w:val="28"/>
      <w:szCs w:val="28"/>
      <w:lang w:val="en-AU"/>
    </w:rPr>
  </w:style>
  <w:style w:type="character" w:customStyle="1" w:styleId="BodyTextChar">
    <w:name w:val="Body Text Char"/>
    <w:aliases w:val="Body Char,block style Char"/>
    <w:basedOn w:val="DefaultParagraphFont"/>
    <w:link w:val="BodyText0"/>
    <w:uiPriority w:val="99"/>
    <w:locked/>
    <w:rsid w:val="00A91F20"/>
    <w:rPr>
      <w:rFonts w:ascii="Times New Roman" w:hAnsi="Times New Roman" w:cs="Times New Roman"/>
      <w:sz w:val="28"/>
      <w:szCs w:val="28"/>
      <w:lang w:val="en-AU" w:bidi="ar-SA"/>
    </w:rPr>
  </w:style>
  <w:style w:type="paragraph" w:customStyle="1" w:styleId="Default">
    <w:name w:val="Default"/>
    <w:uiPriority w:val="99"/>
    <w:rsid w:val="00A92489"/>
    <w:pPr>
      <w:autoSpaceDE w:val="0"/>
      <w:autoSpaceDN w:val="0"/>
      <w:adjustRightInd w:val="0"/>
    </w:pPr>
    <w:rPr>
      <w:rFonts w:ascii="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13725838">
      <w:marLeft w:val="0"/>
      <w:marRight w:val="0"/>
      <w:marTop w:val="0"/>
      <w:marBottom w:val="0"/>
      <w:divBdr>
        <w:top w:val="none" w:sz="0" w:space="0" w:color="auto"/>
        <w:left w:val="none" w:sz="0" w:space="0" w:color="auto"/>
        <w:bottom w:val="none" w:sz="0" w:space="0" w:color="auto"/>
        <w:right w:val="none" w:sz="0" w:space="0" w:color="auto"/>
      </w:divBdr>
    </w:div>
    <w:div w:id="13725841">
      <w:marLeft w:val="0"/>
      <w:marRight w:val="0"/>
      <w:marTop w:val="0"/>
      <w:marBottom w:val="0"/>
      <w:divBdr>
        <w:top w:val="none" w:sz="0" w:space="0" w:color="auto"/>
        <w:left w:val="none" w:sz="0" w:space="0" w:color="auto"/>
        <w:bottom w:val="none" w:sz="0" w:space="0" w:color="auto"/>
        <w:right w:val="none" w:sz="0" w:space="0" w:color="auto"/>
      </w:divBdr>
      <w:divsChild>
        <w:div w:id="13725843">
          <w:marLeft w:val="-450"/>
          <w:marRight w:val="0"/>
          <w:marTop w:val="0"/>
          <w:marBottom w:val="0"/>
          <w:divBdr>
            <w:top w:val="none" w:sz="0" w:space="0" w:color="auto"/>
            <w:left w:val="none" w:sz="0" w:space="0" w:color="auto"/>
            <w:bottom w:val="none" w:sz="0" w:space="0" w:color="auto"/>
            <w:right w:val="none" w:sz="0" w:space="0" w:color="auto"/>
          </w:divBdr>
          <w:divsChild>
            <w:div w:id="13725851">
              <w:marLeft w:val="450"/>
              <w:marRight w:val="0"/>
              <w:marTop w:val="0"/>
              <w:marBottom w:val="0"/>
              <w:divBdr>
                <w:top w:val="none" w:sz="0" w:space="0" w:color="auto"/>
                <w:left w:val="none" w:sz="0" w:space="0" w:color="auto"/>
                <w:bottom w:val="none" w:sz="0" w:space="0" w:color="auto"/>
                <w:right w:val="none" w:sz="0" w:space="0" w:color="auto"/>
              </w:divBdr>
              <w:divsChild>
                <w:div w:id="137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848">
          <w:marLeft w:val="-450"/>
          <w:marRight w:val="0"/>
          <w:marTop w:val="0"/>
          <w:marBottom w:val="0"/>
          <w:divBdr>
            <w:top w:val="none" w:sz="0" w:space="0" w:color="auto"/>
            <w:left w:val="none" w:sz="0" w:space="0" w:color="auto"/>
            <w:bottom w:val="none" w:sz="0" w:space="0" w:color="auto"/>
            <w:right w:val="none" w:sz="0" w:space="0" w:color="auto"/>
          </w:divBdr>
          <w:divsChild>
            <w:div w:id="13725840">
              <w:marLeft w:val="450"/>
              <w:marRight w:val="0"/>
              <w:marTop w:val="0"/>
              <w:marBottom w:val="0"/>
              <w:divBdr>
                <w:top w:val="none" w:sz="0" w:space="0" w:color="auto"/>
                <w:left w:val="none" w:sz="0" w:space="0" w:color="auto"/>
                <w:bottom w:val="none" w:sz="0" w:space="0" w:color="auto"/>
                <w:right w:val="none" w:sz="0" w:space="0" w:color="auto"/>
              </w:divBdr>
            </w:div>
            <w:div w:id="13725850">
              <w:marLeft w:val="450"/>
              <w:marRight w:val="0"/>
              <w:marTop w:val="0"/>
              <w:marBottom w:val="0"/>
              <w:divBdr>
                <w:top w:val="none" w:sz="0" w:space="0" w:color="auto"/>
                <w:left w:val="none" w:sz="0" w:space="0" w:color="auto"/>
                <w:bottom w:val="none" w:sz="0" w:space="0" w:color="auto"/>
                <w:right w:val="none" w:sz="0" w:space="0" w:color="auto"/>
              </w:divBdr>
              <w:divsChild>
                <w:div w:id="137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842">
      <w:marLeft w:val="0"/>
      <w:marRight w:val="0"/>
      <w:marTop w:val="0"/>
      <w:marBottom w:val="0"/>
      <w:divBdr>
        <w:top w:val="none" w:sz="0" w:space="0" w:color="auto"/>
        <w:left w:val="none" w:sz="0" w:space="0" w:color="auto"/>
        <w:bottom w:val="none" w:sz="0" w:space="0" w:color="auto"/>
        <w:right w:val="none" w:sz="0" w:space="0" w:color="auto"/>
      </w:divBdr>
    </w:div>
    <w:div w:id="13725844">
      <w:marLeft w:val="0"/>
      <w:marRight w:val="0"/>
      <w:marTop w:val="0"/>
      <w:marBottom w:val="0"/>
      <w:divBdr>
        <w:top w:val="none" w:sz="0" w:space="0" w:color="auto"/>
        <w:left w:val="none" w:sz="0" w:space="0" w:color="auto"/>
        <w:bottom w:val="none" w:sz="0" w:space="0" w:color="auto"/>
        <w:right w:val="none" w:sz="0" w:space="0" w:color="auto"/>
      </w:divBdr>
    </w:div>
    <w:div w:id="13725846">
      <w:marLeft w:val="0"/>
      <w:marRight w:val="0"/>
      <w:marTop w:val="0"/>
      <w:marBottom w:val="0"/>
      <w:divBdr>
        <w:top w:val="none" w:sz="0" w:space="0" w:color="auto"/>
        <w:left w:val="none" w:sz="0" w:space="0" w:color="auto"/>
        <w:bottom w:val="none" w:sz="0" w:space="0" w:color="auto"/>
        <w:right w:val="none" w:sz="0" w:space="0" w:color="auto"/>
      </w:divBdr>
    </w:div>
    <w:div w:id="13725847">
      <w:marLeft w:val="0"/>
      <w:marRight w:val="0"/>
      <w:marTop w:val="0"/>
      <w:marBottom w:val="0"/>
      <w:divBdr>
        <w:top w:val="none" w:sz="0" w:space="0" w:color="auto"/>
        <w:left w:val="none" w:sz="0" w:space="0" w:color="auto"/>
        <w:bottom w:val="none" w:sz="0" w:space="0" w:color="auto"/>
        <w:right w:val="none" w:sz="0" w:space="0" w:color="auto"/>
      </w:divBdr>
    </w:div>
    <w:div w:id="13725849">
      <w:marLeft w:val="0"/>
      <w:marRight w:val="0"/>
      <w:marTop w:val="0"/>
      <w:marBottom w:val="0"/>
      <w:divBdr>
        <w:top w:val="none" w:sz="0" w:space="0" w:color="auto"/>
        <w:left w:val="none" w:sz="0" w:space="0" w:color="auto"/>
        <w:bottom w:val="none" w:sz="0" w:space="0" w:color="auto"/>
        <w:right w:val="none" w:sz="0" w:space="0" w:color="auto"/>
      </w:divBdr>
    </w:div>
    <w:div w:id="13725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786</TotalTime>
  <Pages>15</Pages>
  <Words>5972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M40</cp:lastModifiedBy>
  <cp:revision>214</cp:revision>
  <dcterms:created xsi:type="dcterms:W3CDTF">2016-06-12T11:10:00Z</dcterms:created>
  <dcterms:modified xsi:type="dcterms:W3CDTF">2016-06-21T08:03:00Z</dcterms:modified>
</cp:coreProperties>
</file>